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DA" w:rsidRDefault="002E7BDA" w:rsidP="002E7BDA">
      <w:pPr>
        <w:pStyle w:val="tekst"/>
        <w:jc w:val="both"/>
        <w:rPr>
          <w:color w:val="000000"/>
        </w:rPr>
      </w:pPr>
      <w:hyperlink r:id="rId5" w:history="1">
        <w:r w:rsidRPr="00A571F3">
          <w:rPr>
            <w:rStyle w:val="Kpr"/>
          </w:rPr>
          <w:t>http://narodne-novine.nn.hr/clanci/oglasi/2318755.html</w:t>
        </w:r>
      </w:hyperlink>
    </w:p>
    <w:p w:rsidR="002E7BDA" w:rsidRDefault="002E7BDA" w:rsidP="002E7BDA">
      <w:pPr>
        <w:pStyle w:val="tekst"/>
        <w:jc w:val="both"/>
        <w:rPr>
          <w:color w:val="000000"/>
        </w:rPr>
      </w:pPr>
    </w:p>
    <w:p w:rsidR="002E7BDA" w:rsidRDefault="002E7BDA" w:rsidP="002E7BDA">
      <w:pPr>
        <w:pStyle w:val="tekst"/>
        <w:jc w:val="both"/>
        <w:rPr>
          <w:color w:val="000000"/>
        </w:rPr>
      </w:pPr>
      <w:bookmarkStart w:id="0" w:name="_GoBack"/>
      <w:bookmarkEnd w:id="0"/>
      <w:r>
        <w:rPr>
          <w:color w:val="000000"/>
        </w:rPr>
        <w:t>Hrvatska kontrola zračne plovidbe d.o.o.</w:t>
      </w:r>
    </w:p>
    <w:p w:rsidR="002E7BDA" w:rsidRDefault="002E7BDA" w:rsidP="002E7BDA">
      <w:pPr>
        <w:pStyle w:val="tekst"/>
        <w:jc w:val="both"/>
        <w:rPr>
          <w:color w:val="000000"/>
        </w:rPr>
      </w:pPr>
      <w:r>
        <w:rPr>
          <w:color w:val="000000"/>
        </w:rPr>
        <w:t>Croatia Control Ltd.</w:t>
      </w:r>
    </w:p>
    <w:p w:rsidR="002E7BDA" w:rsidRDefault="002E7BDA" w:rsidP="002E7BDA">
      <w:pPr>
        <w:pStyle w:val="tekst"/>
        <w:jc w:val="both"/>
        <w:rPr>
          <w:color w:val="000000"/>
        </w:rPr>
      </w:pPr>
      <w:r>
        <w:rPr>
          <w:color w:val="000000"/>
        </w:rPr>
        <w:t>Zagreb</w:t>
      </w:r>
    </w:p>
    <w:p w:rsidR="002E7BDA" w:rsidRDefault="002E7BDA" w:rsidP="002E7BDA">
      <w:pPr>
        <w:pStyle w:val="tekst"/>
        <w:jc w:val="both"/>
        <w:rPr>
          <w:color w:val="000000"/>
        </w:rPr>
      </w:pPr>
      <w:r>
        <w:rPr>
          <w:color w:val="000000"/>
        </w:rPr>
        <w:t>CroControl ANS System Upgrade Project</w:t>
      </w:r>
    </w:p>
    <w:p w:rsidR="002E7BDA" w:rsidRDefault="002E7BDA" w:rsidP="002E7BDA">
      <w:pPr>
        <w:pStyle w:val="natjecaj"/>
        <w:jc w:val="both"/>
        <w:rPr>
          <w:color w:val="000000"/>
        </w:rPr>
      </w:pPr>
      <w:r>
        <w:rPr>
          <w:color w:val="000000"/>
        </w:rPr>
        <w:t>INVITATION FOR TENDERS</w:t>
      </w:r>
    </w:p>
    <w:p w:rsidR="002E7BDA" w:rsidRDefault="002E7BDA" w:rsidP="002E7BDA">
      <w:pPr>
        <w:pStyle w:val="tekst-bold"/>
        <w:jc w:val="both"/>
        <w:rPr>
          <w:color w:val="000000"/>
        </w:rPr>
      </w:pPr>
      <w:r>
        <w:rPr>
          <w:color w:val="000000"/>
        </w:rPr>
        <w:t>for the Supply and Installation of Pula Airport RWY Fibre Optic Cabling</w:t>
      </w:r>
    </w:p>
    <w:p w:rsidR="002E7BDA" w:rsidRDefault="002E7BDA" w:rsidP="002E7BDA">
      <w:pPr>
        <w:pStyle w:val="tekst"/>
        <w:jc w:val="both"/>
        <w:rPr>
          <w:color w:val="000000"/>
        </w:rPr>
      </w:pPr>
      <w:r>
        <w:rPr>
          <w:color w:val="000000"/>
        </w:rPr>
        <w:t>This Invitation for Tenders follows the General Procurement Notice for this project which was published on EBRD website, Procurement Opportunities on 26 April 2012.</w:t>
      </w:r>
    </w:p>
    <w:p w:rsidR="002E7BDA" w:rsidRDefault="002E7BDA" w:rsidP="002E7BDA">
      <w:pPr>
        <w:pStyle w:val="tekst"/>
        <w:jc w:val="both"/>
        <w:rPr>
          <w:color w:val="000000"/>
        </w:rPr>
      </w:pPr>
      <w:r>
        <w:rPr>
          <w:color w:val="000000"/>
        </w:rPr>
        <w:t>Croatia Control Ltd («the Employer») has applied for a loan from the European Bank for Reconstruction and Development (»the Bank«) towards the cost of its Air Navigation System Upgrade Project.</w:t>
      </w:r>
    </w:p>
    <w:p w:rsidR="002E7BDA" w:rsidRDefault="002E7BDA" w:rsidP="002E7BDA">
      <w:pPr>
        <w:pStyle w:val="tekst"/>
        <w:jc w:val="both"/>
        <w:rPr>
          <w:color w:val="000000"/>
        </w:rPr>
      </w:pPr>
      <w:r>
        <w:rPr>
          <w:color w:val="000000"/>
        </w:rPr>
        <w:t>The Employer now invites sealed tenders from contractors for the following contract to be funded from part of the proceeds of the loan:</w:t>
      </w:r>
    </w:p>
    <w:p w:rsidR="002E7BDA" w:rsidRDefault="002E7BDA" w:rsidP="002E7BDA">
      <w:pPr>
        <w:pStyle w:val="tekst"/>
        <w:jc w:val="both"/>
        <w:rPr>
          <w:color w:val="000000"/>
        </w:rPr>
      </w:pPr>
      <w:r>
        <w:rPr>
          <w:color w:val="000000"/>
        </w:rPr>
        <w:t>Supply and installation of Fibre Optic Cabling for connecting Croatia Control’s remote locations around Pula Airport RWY with technical room in main building. (OTE)</w:t>
      </w:r>
    </w:p>
    <w:p w:rsidR="002E7BDA" w:rsidRDefault="002E7BDA" w:rsidP="002E7BDA">
      <w:pPr>
        <w:pStyle w:val="tekst"/>
        <w:jc w:val="both"/>
        <w:rPr>
          <w:color w:val="000000"/>
        </w:rPr>
      </w:pPr>
      <w:r>
        <w:rPr>
          <w:color w:val="000000"/>
        </w:rPr>
        <w:t>Tenderers shall meet the following minimum criteria:</w:t>
      </w:r>
    </w:p>
    <w:p w:rsidR="002E7BDA" w:rsidRDefault="002E7BDA" w:rsidP="002E7BDA">
      <w:pPr>
        <w:pStyle w:val="tekst"/>
        <w:jc w:val="both"/>
        <w:rPr>
          <w:color w:val="000000"/>
        </w:rPr>
      </w:pPr>
      <w:r>
        <w:rPr>
          <w:color w:val="000000"/>
        </w:rPr>
        <w:t>(i) Successful experience as prime contractor in supply, installation and putting into operation of at least three Fibre Optic Cabling Systems of same or higher functionality, complexity and size in last five years including timely implementation of said contracts, in addition the following specific experience:</w:t>
      </w:r>
    </w:p>
    <w:p w:rsidR="002E7BDA" w:rsidRDefault="002E7BDA" w:rsidP="002E7BDA">
      <w:pPr>
        <w:pStyle w:val="tekst"/>
        <w:jc w:val="both"/>
        <w:rPr>
          <w:color w:val="000000"/>
        </w:rPr>
      </w:pPr>
      <w:r>
        <w:rPr>
          <w:color w:val="000000"/>
        </w:rPr>
        <w:t>• Laying down pipes for cable blowing and laying down cables by blowing method</w:t>
      </w:r>
    </w:p>
    <w:p w:rsidR="002E7BDA" w:rsidRDefault="002E7BDA" w:rsidP="002E7BDA">
      <w:pPr>
        <w:pStyle w:val="tekst"/>
        <w:jc w:val="both"/>
        <w:rPr>
          <w:color w:val="000000"/>
        </w:rPr>
      </w:pPr>
      <w:r>
        <w:rPr>
          <w:color w:val="000000"/>
        </w:rPr>
        <w:t>• Splicing Fibre optic cables in patch panels</w:t>
      </w:r>
    </w:p>
    <w:p w:rsidR="002E7BDA" w:rsidRDefault="002E7BDA" w:rsidP="002E7BDA">
      <w:pPr>
        <w:pStyle w:val="tekst"/>
        <w:jc w:val="both"/>
        <w:rPr>
          <w:color w:val="000000"/>
        </w:rPr>
      </w:pPr>
      <w:r>
        <w:rPr>
          <w:color w:val="000000"/>
        </w:rPr>
        <w:t>(ii) Have professional and technical skilled personnel required for the implementation of the Contract;</w:t>
      </w:r>
    </w:p>
    <w:p w:rsidR="002E7BDA" w:rsidRDefault="002E7BDA" w:rsidP="002E7BDA">
      <w:pPr>
        <w:pStyle w:val="tekst"/>
        <w:jc w:val="both"/>
        <w:rPr>
          <w:color w:val="000000"/>
        </w:rPr>
      </w:pPr>
      <w:r>
        <w:rPr>
          <w:color w:val="000000"/>
        </w:rPr>
        <w:t>(iii) Have the installation capacity and specialized installation and testing equipment for successful installation and putting into operation Fibre Optic Cabling systems;</w:t>
      </w:r>
    </w:p>
    <w:p w:rsidR="002E7BDA" w:rsidRDefault="002E7BDA" w:rsidP="002E7BDA">
      <w:pPr>
        <w:pStyle w:val="tekst"/>
        <w:jc w:val="both"/>
        <w:rPr>
          <w:color w:val="000000"/>
        </w:rPr>
      </w:pPr>
      <w:r>
        <w:rPr>
          <w:color w:val="000000"/>
        </w:rPr>
        <w:t>(iv) Have ISO 9001 certificate;</w:t>
      </w:r>
    </w:p>
    <w:p w:rsidR="002E7BDA" w:rsidRDefault="002E7BDA" w:rsidP="002E7BDA">
      <w:pPr>
        <w:pStyle w:val="tekst"/>
        <w:jc w:val="both"/>
        <w:rPr>
          <w:color w:val="000000"/>
        </w:rPr>
      </w:pPr>
      <w:r>
        <w:rPr>
          <w:color w:val="000000"/>
        </w:rPr>
        <w:t>(v) Tenderers shall demonstrate that they have access to, or have available, liquid assets, unencumbered real assets, lines of credit and other financial means sufficient to meet the cash flow for the contract for a period of 6 months, taking into account the tenderer’s commitments for other Contracts;</w:t>
      </w:r>
    </w:p>
    <w:p w:rsidR="002E7BDA" w:rsidRDefault="002E7BDA" w:rsidP="002E7BDA">
      <w:pPr>
        <w:pStyle w:val="tekst"/>
        <w:jc w:val="both"/>
        <w:rPr>
          <w:color w:val="000000"/>
        </w:rPr>
      </w:pPr>
      <w:r>
        <w:rPr>
          <w:color w:val="000000"/>
        </w:rPr>
        <w:lastRenderedPageBreak/>
        <w:t>(vi) Tenderers shall demonstrate their legal entity status</w:t>
      </w:r>
    </w:p>
    <w:p w:rsidR="002E7BDA" w:rsidRDefault="002E7BDA" w:rsidP="002E7BDA">
      <w:pPr>
        <w:pStyle w:val="tekst"/>
        <w:jc w:val="both"/>
        <w:rPr>
          <w:color w:val="000000"/>
        </w:rPr>
      </w:pPr>
      <w:r>
        <w:rPr>
          <w:color w:val="000000"/>
        </w:rPr>
        <w:t>(vii) Tenderers shall provide accurate information on any current or past litigation or arbitration resulting from contracts completed or under execution by them over the last five years.</w:t>
      </w:r>
    </w:p>
    <w:p w:rsidR="002E7BDA" w:rsidRDefault="002E7BDA" w:rsidP="002E7BDA">
      <w:pPr>
        <w:pStyle w:val="tekst"/>
        <w:jc w:val="both"/>
        <w:rPr>
          <w:color w:val="000000"/>
        </w:rPr>
      </w:pPr>
      <w:r>
        <w:rPr>
          <w:color w:val="000000"/>
        </w:rPr>
        <w:t>Tendering for contracts to be financed with the proceeds of a loan from the Bank is open to firms from all countries. The proceeds of the Bank’s loan will not be used for the purpose of any payment to persons or entities, or for any import of goods, if such payment or import is prohibited by a decision of the United Nations Security Council taken under Chapter VII of the Charter of the United Nations.</w:t>
      </w:r>
    </w:p>
    <w:p w:rsidR="002E7BDA" w:rsidRDefault="002E7BDA" w:rsidP="002E7BDA">
      <w:pPr>
        <w:pStyle w:val="tekst"/>
        <w:jc w:val="both"/>
        <w:rPr>
          <w:color w:val="000000"/>
        </w:rPr>
      </w:pPr>
      <w:r>
        <w:rPr>
          <w:color w:val="000000"/>
        </w:rPr>
        <w:t>Tender documents may be acquired at the address below: Croatia Control Ltd, Cashier’s Office, 10150 Zagreb – Airport, Pleso b.b., POB 45, Croatia, upon payment of a non-refundable fee of 50,00 EUR or equivalent in a convertible currency to the Purchaser’s Account No. 70010-978-746729 with Privredna banka Zagreb, IBAN: HR 60 2340 0091 1001 98272, SWIFT Code: PBZGHR2X, or 380,00 HRK to the Purchaser’s Account No. 2340009--1100198272 with Privredna banka Zagreb.</w:t>
      </w:r>
    </w:p>
    <w:p w:rsidR="002E7BDA" w:rsidRDefault="002E7BDA" w:rsidP="002E7BDA">
      <w:pPr>
        <w:pStyle w:val="tekst"/>
        <w:jc w:val="both"/>
        <w:rPr>
          <w:color w:val="000000"/>
        </w:rPr>
      </w:pPr>
      <w:r>
        <w:rPr>
          <w:color w:val="000000"/>
        </w:rPr>
        <w:t>In both cases, evidence on the payment (a copy or photo-copy of the payment slip) shall be presented when picking-up the Tender Documents.</w:t>
      </w:r>
    </w:p>
    <w:p w:rsidR="002E7BDA" w:rsidRDefault="002E7BDA" w:rsidP="002E7BDA">
      <w:pPr>
        <w:pStyle w:val="tekst"/>
        <w:jc w:val="both"/>
        <w:rPr>
          <w:color w:val="000000"/>
        </w:rPr>
      </w:pPr>
      <w:r>
        <w:rPr>
          <w:color w:val="000000"/>
        </w:rPr>
        <w:t>Payment of the 380,00 HRK may be made in cash at the CCL’s Cashier’s Office (8 – 11 h and 12 – 15 h) as well.</w:t>
      </w:r>
    </w:p>
    <w:p w:rsidR="002E7BDA" w:rsidRDefault="002E7BDA" w:rsidP="002E7BDA">
      <w:pPr>
        <w:pStyle w:val="tekst"/>
        <w:jc w:val="both"/>
        <w:rPr>
          <w:color w:val="000000"/>
        </w:rPr>
      </w:pPr>
      <w:r>
        <w:rPr>
          <w:color w:val="000000"/>
        </w:rPr>
        <w:t>A request for the supply of the Tender Documents may be submitted by mail or fax to the following address as well: Croatia Control Ltd, Cashier’s Office, 10150 Zagreb-Airport, Pleso b.b., POB 45, Croatia, +385 1 6259 572, e-mail: bozica.vrancic@crocontrol.hr, provided that it includes evidence on the effected payment of the requested fee.</w:t>
      </w:r>
    </w:p>
    <w:p w:rsidR="002E7BDA" w:rsidRDefault="002E7BDA" w:rsidP="002E7BDA">
      <w:pPr>
        <w:pStyle w:val="tekst"/>
        <w:jc w:val="both"/>
        <w:rPr>
          <w:color w:val="000000"/>
        </w:rPr>
      </w:pPr>
      <w:r>
        <w:rPr>
          <w:color w:val="000000"/>
        </w:rPr>
        <w:t>If so requested, the documents will be promptly dispatched by Courier, but no liability can be accepted for loss or late delivery. Tenderers wishing the documents delivered by Courier shall bear the delivery cost.</w:t>
      </w:r>
    </w:p>
    <w:p w:rsidR="002E7BDA" w:rsidRDefault="002E7BDA" w:rsidP="002E7BDA">
      <w:pPr>
        <w:pStyle w:val="tekst"/>
        <w:jc w:val="both"/>
        <w:rPr>
          <w:color w:val="000000"/>
        </w:rPr>
      </w:pPr>
      <w:r>
        <w:rPr>
          <w:color w:val="000000"/>
        </w:rPr>
        <w:t xml:space="preserve">All tenders must be accompanied by a tender security of 3.000,00 € or its equivalent in a convertible currency, and must be delivered to the address below on or before </w:t>
      </w:r>
      <w:r>
        <w:rPr>
          <w:rStyle w:val="bold1"/>
          <w:color w:val="000000"/>
        </w:rPr>
        <w:t xml:space="preserve">Thursday, 19th July 2012 at 13,00 </w:t>
      </w:r>
      <w:r>
        <w:rPr>
          <w:color w:val="000000"/>
        </w:rPr>
        <w:t>at which time they will be opened in the presence of the tenderers’ representatives who wish to attend: Croatia Control Ltd, ATC Building, 10150 Zagreb – Airport, Pleso b.b., Croatia</w:t>
      </w:r>
    </w:p>
    <w:p w:rsidR="002E7BDA" w:rsidRDefault="002E7BDA" w:rsidP="002E7BDA">
      <w:pPr>
        <w:pStyle w:val="tekst"/>
        <w:jc w:val="both"/>
        <w:rPr>
          <w:color w:val="000000"/>
        </w:rPr>
      </w:pPr>
      <w:r>
        <w:rPr>
          <w:color w:val="000000"/>
        </w:rPr>
        <w:t>Prospective tenderers may obtain further information from: Mr. Krešimir Crnković, Croatia Control Ltd., 10150 Zagreb-Airport, Pleso b.b., POB 45, Croatia, Fax. +385 1 6259 575, E-mail: kresimir.crnkovic@crocontrol.hr.</w:t>
      </w:r>
    </w:p>
    <w:p w:rsidR="000B5A11" w:rsidRDefault="002E7BDA" w:rsidP="002E7BDA">
      <w:pPr>
        <w:pStyle w:val="potpis-desno"/>
      </w:pPr>
      <w:r>
        <w:rPr>
          <w:color w:val="000000"/>
        </w:rPr>
        <w:t>Hrvatska kontrola</w:t>
      </w:r>
      <w:r>
        <w:rPr>
          <w:color w:val="000000"/>
        </w:rPr>
        <w:br/>
        <w:t>zračne plovidbe d.o.o., Zagreb</w:t>
      </w:r>
      <w:r>
        <w:rPr>
          <w:color w:val="000000"/>
        </w:rPr>
        <w:br/>
        <w:t>Croatia Control Ltd.</w:t>
      </w:r>
    </w:p>
    <w:sectPr w:rsidR="000B5A11" w:rsidSect="002E7BD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DA"/>
    <w:rsid w:val="000B5A11"/>
    <w:rsid w:val="002E7B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tpis-desno">
    <w:name w:val="potpis-desno"/>
    <w:basedOn w:val="Normal"/>
    <w:rsid w:val="002E7BDA"/>
    <w:pPr>
      <w:spacing w:before="100" w:beforeAutospacing="1" w:after="100" w:afterAutospacing="1" w:line="240" w:lineRule="auto"/>
      <w:ind w:left="7344"/>
      <w:jc w:val="center"/>
    </w:pPr>
    <w:rPr>
      <w:rFonts w:ascii="Times New Roman" w:eastAsia="Times New Roman" w:hAnsi="Times New Roman" w:cs="Times New Roman"/>
      <w:sz w:val="24"/>
      <w:szCs w:val="24"/>
      <w:lang w:val="hr-HR" w:eastAsia="hr-HR"/>
    </w:rPr>
  </w:style>
  <w:style w:type="paragraph" w:customStyle="1" w:styleId="tekst-bold">
    <w:name w:val="tekst-bold"/>
    <w:basedOn w:val="Normal"/>
    <w:rsid w:val="002E7BDA"/>
    <w:pPr>
      <w:spacing w:before="100" w:beforeAutospacing="1" w:after="100" w:afterAutospacing="1" w:line="240" w:lineRule="auto"/>
    </w:pPr>
    <w:rPr>
      <w:rFonts w:ascii="Times New Roman" w:eastAsia="Times New Roman" w:hAnsi="Times New Roman" w:cs="Times New Roman"/>
      <w:b/>
      <w:bCs/>
      <w:sz w:val="24"/>
      <w:szCs w:val="24"/>
      <w:lang w:val="hr-HR" w:eastAsia="hr-HR"/>
    </w:rPr>
  </w:style>
  <w:style w:type="paragraph" w:customStyle="1" w:styleId="tekst">
    <w:name w:val="tekst"/>
    <w:basedOn w:val="Normal"/>
    <w:rsid w:val="002E7BD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natjecaj">
    <w:name w:val="natjecaj"/>
    <w:basedOn w:val="Normal"/>
    <w:rsid w:val="002E7BD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old1">
    <w:name w:val="bold1"/>
    <w:basedOn w:val="VarsaylanParagrafYazTipi"/>
    <w:rsid w:val="002E7BDA"/>
    <w:rPr>
      <w:b/>
      <w:bCs/>
    </w:rPr>
  </w:style>
  <w:style w:type="character" w:styleId="Kpr">
    <w:name w:val="Hyperlink"/>
    <w:basedOn w:val="VarsaylanParagrafYazTipi"/>
    <w:uiPriority w:val="99"/>
    <w:unhideWhenUsed/>
    <w:rsid w:val="002E7B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tpis-desno">
    <w:name w:val="potpis-desno"/>
    <w:basedOn w:val="Normal"/>
    <w:rsid w:val="002E7BDA"/>
    <w:pPr>
      <w:spacing w:before="100" w:beforeAutospacing="1" w:after="100" w:afterAutospacing="1" w:line="240" w:lineRule="auto"/>
      <w:ind w:left="7344"/>
      <w:jc w:val="center"/>
    </w:pPr>
    <w:rPr>
      <w:rFonts w:ascii="Times New Roman" w:eastAsia="Times New Roman" w:hAnsi="Times New Roman" w:cs="Times New Roman"/>
      <w:sz w:val="24"/>
      <w:szCs w:val="24"/>
      <w:lang w:val="hr-HR" w:eastAsia="hr-HR"/>
    </w:rPr>
  </w:style>
  <w:style w:type="paragraph" w:customStyle="1" w:styleId="tekst-bold">
    <w:name w:val="tekst-bold"/>
    <w:basedOn w:val="Normal"/>
    <w:rsid w:val="002E7BDA"/>
    <w:pPr>
      <w:spacing w:before="100" w:beforeAutospacing="1" w:after="100" w:afterAutospacing="1" w:line="240" w:lineRule="auto"/>
    </w:pPr>
    <w:rPr>
      <w:rFonts w:ascii="Times New Roman" w:eastAsia="Times New Roman" w:hAnsi="Times New Roman" w:cs="Times New Roman"/>
      <w:b/>
      <w:bCs/>
      <w:sz w:val="24"/>
      <w:szCs w:val="24"/>
      <w:lang w:val="hr-HR" w:eastAsia="hr-HR"/>
    </w:rPr>
  </w:style>
  <w:style w:type="paragraph" w:customStyle="1" w:styleId="tekst">
    <w:name w:val="tekst"/>
    <w:basedOn w:val="Normal"/>
    <w:rsid w:val="002E7BD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natjecaj">
    <w:name w:val="natjecaj"/>
    <w:basedOn w:val="Normal"/>
    <w:rsid w:val="002E7BD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bold1">
    <w:name w:val="bold1"/>
    <w:basedOn w:val="VarsaylanParagrafYazTipi"/>
    <w:rsid w:val="002E7BDA"/>
    <w:rPr>
      <w:b/>
      <w:bCs/>
    </w:rPr>
  </w:style>
  <w:style w:type="character" w:styleId="Kpr">
    <w:name w:val="Hyperlink"/>
    <w:basedOn w:val="VarsaylanParagrafYazTipi"/>
    <w:uiPriority w:val="99"/>
    <w:unhideWhenUsed/>
    <w:rsid w:val="002E7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163235">
      <w:bodyDiv w:val="1"/>
      <w:marLeft w:val="0"/>
      <w:marRight w:val="0"/>
      <w:marTop w:val="0"/>
      <w:marBottom w:val="0"/>
      <w:divBdr>
        <w:top w:val="none" w:sz="0" w:space="0" w:color="auto"/>
        <w:left w:val="none" w:sz="0" w:space="0" w:color="auto"/>
        <w:bottom w:val="none" w:sz="0" w:space="0" w:color="auto"/>
        <w:right w:val="none" w:sz="0" w:space="0" w:color="auto"/>
      </w:divBdr>
      <w:divsChild>
        <w:div w:id="1450854024">
          <w:marLeft w:val="0"/>
          <w:marRight w:val="0"/>
          <w:marTop w:val="0"/>
          <w:marBottom w:val="0"/>
          <w:divBdr>
            <w:top w:val="none" w:sz="0" w:space="0" w:color="auto"/>
            <w:left w:val="none" w:sz="0" w:space="0" w:color="auto"/>
            <w:bottom w:val="none" w:sz="0" w:space="0" w:color="auto"/>
            <w:right w:val="none" w:sz="0" w:space="0" w:color="auto"/>
          </w:divBdr>
          <w:divsChild>
            <w:div w:id="4480128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rodne-novine.nn.hr/clanci/oglasi/2318755.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2012-05-31T10:25:00Z</dcterms:created>
  <dcterms:modified xsi:type="dcterms:W3CDTF">2012-05-31T10:26:00Z</dcterms:modified>
</cp:coreProperties>
</file>