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19" w:rsidRPr="002A3319" w:rsidRDefault="002A3319" w:rsidP="002A3319">
      <w:pPr>
        <w:pStyle w:val="Heading2"/>
        <w:tabs>
          <w:tab w:val="left" w:pos="1674"/>
        </w:tabs>
        <w:spacing w:line="360" w:lineRule="auto"/>
        <w:ind w:left="-567" w:firstLine="0"/>
        <w:jc w:val="center"/>
        <w:rPr>
          <w:b/>
          <w:i w:val="0"/>
          <w:kern w:val="32"/>
          <w:sz w:val="28"/>
          <w:szCs w:val="28"/>
          <w:lang w:eastAsia="ru-RU"/>
        </w:rPr>
      </w:pPr>
      <w:r>
        <w:rPr>
          <w:b/>
          <w:i w:val="0"/>
          <w:kern w:val="32"/>
          <w:sz w:val="28"/>
          <w:szCs w:val="28"/>
          <w:lang w:eastAsia="ru-RU"/>
        </w:rPr>
        <w:t>Heyet Listesi</w:t>
      </w:r>
      <w:bookmarkStart w:id="0" w:name="_GoBack"/>
      <w:bookmarkEnd w:id="0"/>
    </w:p>
    <w:p w:rsidR="002A3319" w:rsidRDefault="002A3319" w:rsidP="002A3319">
      <w:pPr>
        <w:pStyle w:val="Heading2"/>
        <w:tabs>
          <w:tab w:val="left" w:pos="1674"/>
        </w:tabs>
        <w:spacing w:line="360" w:lineRule="auto"/>
        <w:ind w:left="-567" w:firstLine="0"/>
        <w:jc w:val="center"/>
        <w:rPr>
          <w:b/>
          <w:i w:val="0"/>
          <w:kern w:val="32"/>
          <w:sz w:val="28"/>
          <w:szCs w:val="28"/>
          <w:lang w:eastAsia="ru-RU"/>
        </w:rPr>
      </w:pPr>
      <w:r>
        <w:rPr>
          <w:b/>
          <w:i w:val="0"/>
          <w:kern w:val="32"/>
          <w:sz w:val="28"/>
          <w:szCs w:val="28"/>
          <w:lang w:eastAsia="ru-RU"/>
        </w:rPr>
        <w:t>İsviçre-</w:t>
      </w:r>
      <w:proofErr w:type="spellStart"/>
      <w:r w:rsidR="00D07E1D">
        <w:rPr>
          <w:b/>
          <w:i w:val="0"/>
          <w:kern w:val="32"/>
          <w:sz w:val="28"/>
          <w:szCs w:val="28"/>
          <w:lang w:eastAsia="ru-RU"/>
        </w:rPr>
        <w:t>Ticino</w:t>
      </w:r>
      <w:proofErr w:type="spellEnd"/>
      <w:r w:rsidR="00D07E1D">
        <w:rPr>
          <w:b/>
          <w:i w:val="0"/>
          <w:kern w:val="32"/>
          <w:sz w:val="28"/>
          <w:szCs w:val="28"/>
          <w:lang w:eastAsia="ru-RU"/>
        </w:rPr>
        <w:t xml:space="preserve"> Kanton</w:t>
      </w:r>
      <w:r>
        <w:rPr>
          <w:b/>
          <w:i w:val="0"/>
          <w:kern w:val="32"/>
          <w:sz w:val="28"/>
          <w:szCs w:val="28"/>
          <w:lang w:eastAsia="ru-RU"/>
        </w:rPr>
        <w:t>u ile Toplantı ve İkili Görüşmeler, 28 Nisan 2014</w:t>
      </w:r>
    </w:p>
    <w:p w:rsidR="002A3319" w:rsidRPr="002A3319" w:rsidRDefault="002A3319" w:rsidP="002A3319">
      <w:pPr>
        <w:rPr>
          <w:lang w:val="tr-TR" w:eastAsia="ru-RU"/>
        </w:rPr>
      </w:pPr>
    </w:p>
    <w:tbl>
      <w:tblPr>
        <w:tblStyle w:val="TableGrid"/>
        <w:tblW w:w="11199" w:type="dxa"/>
        <w:tblInd w:w="-743" w:type="dxa"/>
        <w:tblLayout w:type="fixed"/>
        <w:tblLook w:val="04A0" w:firstRow="1" w:lastRow="0" w:firstColumn="1" w:lastColumn="0" w:noHBand="0" w:noVBand="1"/>
      </w:tblPr>
      <w:tblGrid>
        <w:gridCol w:w="1702"/>
        <w:gridCol w:w="1843"/>
        <w:gridCol w:w="1842"/>
        <w:gridCol w:w="5812"/>
      </w:tblGrid>
      <w:tr w:rsidR="00D37C7C" w:rsidTr="00DB1485">
        <w:trPr>
          <w:trHeight w:val="1256"/>
        </w:trPr>
        <w:tc>
          <w:tcPr>
            <w:tcW w:w="1702" w:type="dxa"/>
            <w:vAlign w:val="center"/>
          </w:tcPr>
          <w:p w:rsidR="00D37C7C" w:rsidRPr="002A3319" w:rsidRDefault="00D37C7C" w:rsidP="00D37C7C">
            <w:pPr>
              <w:rPr>
                <w:rFonts w:ascii="Calibri" w:hAnsi="Calibri" w:cs="Calibri"/>
                <w:b/>
                <w:sz w:val="24"/>
                <w:szCs w:val="24"/>
                <w:lang w:val="tr-TR"/>
              </w:rPr>
            </w:pPr>
            <w:proofErr w:type="spellStart"/>
            <w:r w:rsidRPr="002A3319">
              <w:rPr>
                <w:rFonts w:ascii="Calibri" w:hAnsi="Calibri" w:cs="Calibri"/>
                <w:b/>
                <w:sz w:val="24"/>
                <w:szCs w:val="24"/>
                <w:lang w:val="tr-TR"/>
              </w:rPr>
              <w:t>Company</w:t>
            </w:r>
            <w:proofErr w:type="spellEnd"/>
          </w:p>
        </w:tc>
        <w:tc>
          <w:tcPr>
            <w:tcW w:w="1843" w:type="dxa"/>
            <w:vAlign w:val="center"/>
          </w:tcPr>
          <w:p w:rsidR="00D37C7C" w:rsidRPr="002A3319" w:rsidRDefault="00D37C7C" w:rsidP="00D37C7C">
            <w:pPr>
              <w:rPr>
                <w:rFonts w:ascii="Calibri" w:hAnsi="Calibri" w:cs="Calibri"/>
                <w:b/>
                <w:sz w:val="24"/>
                <w:szCs w:val="24"/>
                <w:lang w:val="tr-TR"/>
              </w:rPr>
            </w:pPr>
            <w:r w:rsidRPr="002A3319">
              <w:rPr>
                <w:rFonts w:ascii="Calibri" w:hAnsi="Calibri" w:cs="Calibri"/>
                <w:b/>
                <w:sz w:val="24"/>
                <w:szCs w:val="24"/>
                <w:lang w:val="tr-TR"/>
              </w:rPr>
              <w:t xml:space="preserve">Web </w:t>
            </w:r>
            <w:proofErr w:type="spellStart"/>
            <w:r w:rsidRPr="002A3319">
              <w:rPr>
                <w:rFonts w:ascii="Calibri" w:hAnsi="Calibri" w:cs="Calibri"/>
                <w:b/>
                <w:sz w:val="24"/>
                <w:szCs w:val="24"/>
                <w:lang w:val="tr-TR"/>
              </w:rPr>
              <w:t>Address</w:t>
            </w:r>
            <w:proofErr w:type="spellEnd"/>
          </w:p>
        </w:tc>
        <w:tc>
          <w:tcPr>
            <w:tcW w:w="1842" w:type="dxa"/>
            <w:vAlign w:val="center"/>
          </w:tcPr>
          <w:p w:rsidR="00D37C7C" w:rsidRPr="002A3319" w:rsidRDefault="00D37C7C" w:rsidP="00D37C7C">
            <w:pPr>
              <w:rPr>
                <w:rFonts w:ascii="Calibri" w:hAnsi="Calibri" w:cs="Calibri"/>
                <w:b/>
                <w:sz w:val="24"/>
                <w:szCs w:val="24"/>
                <w:lang w:val="tr-TR"/>
              </w:rPr>
            </w:pPr>
            <w:proofErr w:type="spellStart"/>
            <w:r w:rsidRPr="002A3319">
              <w:rPr>
                <w:rFonts w:ascii="Calibri" w:hAnsi="Calibri" w:cs="Calibri"/>
                <w:b/>
                <w:sz w:val="24"/>
                <w:szCs w:val="24"/>
                <w:lang w:val="tr-TR"/>
              </w:rPr>
              <w:t>Field</w:t>
            </w:r>
            <w:proofErr w:type="spellEnd"/>
            <w:r w:rsidRPr="002A3319">
              <w:rPr>
                <w:rFonts w:ascii="Calibri" w:hAnsi="Calibri" w:cs="Calibri"/>
                <w:b/>
                <w:sz w:val="24"/>
                <w:szCs w:val="24"/>
                <w:lang w:val="tr-TR"/>
              </w:rPr>
              <w:t xml:space="preserve"> of Activity</w:t>
            </w:r>
          </w:p>
        </w:tc>
        <w:tc>
          <w:tcPr>
            <w:tcW w:w="5812" w:type="dxa"/>
            <w:vAlign w:val="center"/>
          </w:tcPr>
          <w:p w:rsidR="00D37C7C" w:rsidRPr="002A3319" w:rsidRDefault="00D37C7C" w:rsidP="00D37C7C">
            <w:pPr>
              <w:rPr>
                <w:rFonts w:ascii="Calibri" w:hAnsi="Calibri" w:cs="Calibri"/>
                <w:b/>
                <w:sz w:val="24"/>
                <w:szCs w:val="24"/>
                <w:lang w:val="tr-TR"/>
              </w:rPr>
            </w:pPr>
            <w:proofErr w:type="spellStart"/>
            <w:r w:rsidRPr="002A3319">
              <w:rPr>
                <w:rFonts w:ascii="Calibri" w:hAnsi="Calibri" w:cs="Calibri"/>
                <w:b/>
                <w:sz w:val="24"/>
                <w:szCs w:val="24"/>
                <w:lang w:val="tr-TR"/>
              </w:rPr>
              <w:t>Company</w:t>
            </w:r>
            <w:proofErr w:type="spellEnd"/>
            <w:r w:rsidRPr="002A3319">
              <w:rPr>
                <w:rFonts w:ascii="Calibri" w:hAnsi="Calibri" w:cs="Calibri"/>
                <w:b/>
                <w:sz w:val="24"/>
                <w:szCs w:val="24"/>
                <w:lang w:val="tr-TR"/>
              </w:rPr>
              <w:t xml:space="preserve"> Profile / </w:t>
            </w:r>
            <w:proofErr w:type="spellStart"/>
            <w:r w:rsidRPr="002A3319">
              <w:rPr>
                <w:rFonts w:ascii="Calibri" w:hAnsi="Calibri" w:cs="Calibri"/>
                <w:b/>
                <w:sz w:val="24"/>
                <w:szCs w:val="24"/>
                <w:lang w:val="tr-TR"/>
              </w:rPr>
              <w:t>Interest</w:t>
            </w:r>
            <w:proofErr w:type="spellEnd"/>
            <w:r w:rsidRPr="002A3319">
              <w:rPr>
                <w:rFonts w:ascii="Calibri" w:hAnsi="Calibri" w:cs="Calibri"/>
                <w:b/>
                <w:sz w:val="24"/>
                <w:szCs w:val="24"/>
                <w:lang w:val="tr-TR"/>
              </w:rPr>
              <w:t xml:space="preserve"> in </w:t>
            </w:r>
            <w:proofErr w:type="spellStart"/>
            <w:r w:rsidRPr="002A3319">
              <w:rPr>
                <w:rFonts w:ascii="Calibri" w:hAnsi="Calibri" w:cs="Calibri"/>
                <w:b/>
                <w:sz w:val="24"/>
                <w:szCs w:val="24"/>
                <w:lang w:val="tr-TR"/>
              </w:rPr>
              <w:t>doing</w:t>
            </w:r>
            <w:proofErr w:type="spellEnd"/>
            <w:r w:rsidRPr="002A3319">
              <w:rPr>
                <w:rFonts w:ascii="Calibri" w:hAnsi="Calibri" w:cs="Calibri"/>
                <w:b/>
                <w:sz w:val="24"/>
                <w:szCs w:val="24"/>
                <w:lang w:val="tr-TR"/>
              </w:rPr>
              <w:t xml:space="preserve"> Business in </w:t>
            </w:r>
            <w:proofErr w:type="spellStart"/>
            <w:r w:rsidRPr="002A3319">
              <w:rPr>
                <w:rFonts w:ascii="Calibri" w:hAnsi="Calibri" w:cs="Calibri"/>
                <w:b/>
                <w:sz w:val="24"/>
                <w:szCs w:val="24"/>
                <w:lang w:val="tr-TR"/>
              </w:rPr>
              <w:t>Turkey</w:t>
            </w:r>
            <w:proofErr w:type="spellEnd"/>
          </w:p>
        </w:tc>
      </w:tr>
      <w:tr w:rsidR="00D37C7C" w:rsidTr="00DB1485">
        <w:trPr>
          <w:trHeight w:val="1256"/>
        </w:trPr>
        <w:tc>
          <w:tcPr>
            <w:tcW w:w="1702" w:type="dxa"/>
            <w:vAlign w:val="center"/>
          </w:tcPr>
          <w:p w:rsidR="00D37C7C" w:rsidRPr="00DB1485" w:rsidRDefault="00D37C7C" w:rsidP="00D37C7C">
            <w:pPr>
              <w:rPr>
                <w:sz w:val="24"/>
                <w:szCs w:val="24"/>
                <w:lang w:val="tr-TR"/>
              </w:rPr>
            </w:pPr>
            <w:r w:rsidRPr="00DB1485">
              <w:rPr>
                <w:sz w:val="24"/>
                <w:szCs w:val="24"/>
                <w:lang w:val="tr-TR"/>
              </w:rPr>
              <w:t xml:space="preserve">Banca </w:t>
            </w:r>
            <w:proofErr w:type="spellStart"/>
            <w:r w:rsidRPr="00DB1485">
              <w:rPr>
                <w:sz w:val="24"/>
                <w:szCs w:val="24"/>
                <w:lang w:val="tr-TR"/>
              </w:rPr>
              <w:t>Stato</w:t>
            </w:r>
            <w:proofErr w:type="spellEnd"/>
          </w:p>
        </w:tc>
        <w:tc>
          <w:tcPr>
            <w:tcW w:w="1843" w:type="dxa"/>
            <w:vAlign w:val="center"/>
          </w:tcPr>
          <w:p w:rsidR="00D37C7C" w:rsidRPr="002A3319" w:rsidRDefault="003B7813" w:rsidP="00D37C7C">
            <w:pPr>
              <w:rPr>
                <w:lang w:val="tr-TR"/>
              </w:rPr>
            </w:pPr>
            <w:hyperlink r:id="rId7" w:history="1">
              <w:r w:rsidR="002A3319" w:rsidRPr="002A3319">
                <w:rPr>
                  <w:rStyle w:val="Hyperlink"/>
                  <w:lang w:val="tr-TR"/>
                </w:rPr>
                <w:t>https://www.bancastato.ch/</w:t>
              </w:r>
            </w:hyperlink>
            <w:r w:rsidR="002A3319" w:rsidRPr="002A3319">
              <w:rPr>
                <w:lang w:val="tr-TR"/>
              </w:rPr>
              <w:t xml:space="preserve"> </w:t>
            </w:r>
          </w:p>
        </w:tc>
        <w:tc>
          <w:tcPr>
            <w:tcW w:w="1842" w:type="dxa"/>
            <w:vAlign w:val="center"/>
          </w:tcPr>
          <w:p w:rsidR="00D37C7C" w:rsidRDefault="00D37C7C" w:rsidP="00D37C7C">
            <w:pPr>
              <w:rPr>
                <w:lang w:val="tr-TR"/>
              </w:rPr>
            </w:pPr>
            <w:proofErr w:type="spellStart"/>
            <w:r>
              <w:rPr>
                <w:lang w:val="tr-TR"/>
              </w:rPr>
              <w:t>Banking</w:t>
            </w:r>
            <w:proofErr w:type="spellEnd"/>
          </w:p>
        </w:tc>
        <w:tc>
          <w:tcPr>
            <w:tcW w:w="5812" w:type="dxa"/>
            <w:vAlign w:val="center"/>
          </w:tcPr>
          <w:p w:rsidR="00D37C7C" w:rsidRPr="00DB1485" w:rsidRDefault="00D37C7C" w:rsidP="00D37C7C">
            <w:pPr>
              <w:rPr>
                <w:rFonts w:ascii="Calibri" w:hAnsi="Calibri" w:cs="Calibri"/>
              </w:rPr>
            </w:pPr>
            <w:r w:rsidRPr="00D37C7C">
              <w:rPr>
                <w:rFonts w:ascii="Calibri" w:hAnsi="Calibri" w:cs="Calibri"/>
              </w:rPr>
              <w:t>Commodity trade finance (related to banking sector but focus on commodities): commercial exchange, collaboration with other banks and trade finance in general.</w:t>
            </w:r>
          </w:p>
        </w:tc>
      </w:tr>
      <w:tr w:rsidR="00D37C7C" w:rsidTr="00DB1485">
        <w:trPr>
          <w:trHeight w:val="1176"/>
        </w:trPr>
        <w:tc>
          <w:tcPr>
            <w:tcW w:w="1702" w:type="dxa"/>
            <w:vAlign w:val="center"/>
          </w:tcPr>
          <w:p w:rsidR="00D37C7C" w:rsidRPr="00DB1485" w:rsidRDefault="00D37C7C" w:rsidP="00D37C7C">
            <w:pPr>
              <w:rPr>
                <w:sz w:val="24"/>
                <w:szCs w:val="24"/>
                <w:lang w:val="tr-TR"/>
              </w:rPr>
            </w:pPr>
            <w:proofErr w:type="spellStart"/>
            <w:r w:rsidRPr="00DB1485">
              <w:rPr>
                <w:sz w:val="24"/>
                <w:szCs w:val="24"/>
                <w:lang w:val="tr-TR"/>
              </w:rPr>
              <w:t>Axion</w:t>
            </w:r>
            <w:proofErr w:type="spellEnd"/>
            <w:r w:rsidRPr="00DB1485">
              <w:rPr>
                <w:sz w:val="24"/>
                <w:szCs w:val="24"/>
                <w:lang w:val="tr-TR"/>
              </w:rPr>
              <w:t xml:space="preserve"> </w:t>
            </w:r>
            <w:proofErr w:type="spellStart"/>
            <w:r w:rsidRPr="00DB1485">
              <w:rPr>
                <w:sz w:val="24"/>
                <w:szCs w:val="24"/>
                <w:lang w:val="tr-TR"/>
              </w:rPr>
              <w:t>Swiss</w:t>
            </w:r>
            <w:proofErr w:type="spellEnd"/>
            <w:r w:rsidRPr="00DB1485">
              <w:rPr>
                <w:sz w:val="24"/>
                <w:szCs w:val="24"/>
                <w:lang w:val="tr-TR"/>
              </w:rPr>
              <w:t xml:space="preserve"> Bank</w:t>
            </w:r>
          </w:p>
        </w:tc>
        <w:tc>
          <w:tcPr>
            <w:tcW w:w="1843" w:type="dxa"/>
            <w:vAlign w:val="center"/>
          </w:tcPr>
          <w:p w:rsidR="00D37C7C" w:rsidRPr="002A3319" w:rsidRDefault="003B7813" w:rsidP="00D37C7C">
            <w:hyperlink r:id="rId8" w:history="1">
              <w:r w:rsidR="00D37C7C" w:rsidRPr="002A3319">
                <w:rPr>
                  <w:rStyle w:val="Hyperlink"/>
                </w:rPr>
                <w:t>http://www.axionbank.ch/</w:t>
              </w:r>
            </w:hyperlink>
          </w:p>
        </w:tc>
        <w:tc>
          <w:tcPr>
            <w:tcW w:w="1842" w:type="dxa"/>
            <w:vAlign w:val="center"/>
          </w:tcPr>
          <w:p w:rsidR="00D37C7C" w:rsidRDefault="00D37C7C" w:rsidP="00D37C7C">
            <w:pPr>
              <w:rPr>
                <w:lang w:val="tr-TR"/>
              </w:rPr>
            </w:pPr>
            <w:proofErr w:type="spellStart"/>
            <w:r>
              <w:rPr>
                <w:lang w:val="tr-TR"/>
              </w:rPr>
              <w:t>Banking</w:t>
            </w:r>
            <w:proofErr w:type="spellEnd"/>
          </w:p>
        </w:tc>
        <w:tc>
          <w:tcPr>
            <w:tcW w:w="5812" w:type="dxa"/>
            <w:vAlign w:val="center"/>
          </w:tcPr>
          <w:p w:rsidR="00D37C7C" w:rsidRPr="00D37C7C" w:rsidRDefault="00D37C7C" w:rsidP="00DB1485">
            <w:pPr>
              <w:rPr>
                <w:rFonts w:ascii="Calibri" w:hAnsi="Calibri" w:cs="Calibri"/>
              </w:rPr>
            </w:pPr>
            <w:r w:rsidRPr="00D37C7C">
              <w:rPr>
                <w:rFonts w:ascii="Calibri" w:hAnsi="Calibri" w:cs="Calibri"/>
                <w:color w:val="000000"/>
                <w:lang w:val="it-IT"/>
              </w:rPr>
              <w:t>Axion Swiss Bank SA is held by a Swiss-law Holding which in turn is 80% owned by Banca dello Stato del Cantone Ticino and 20% by a group of Axion Swiss Bank managers.</w:t>
            </w:r>
          </w:p>
        </w:tc>
      </w:tr>
      <w:tr w:rsidR="00D37C7C" w:rsidTr="00DB1485">
        <w:trPr>
          <w:trHeight w:val="1176"/>
        </w:trPr>
        <w:tc>
          <w:tcPr>
            <w:tcW w:w="1702" w:type="dxa"/>
            <w:vAlign w:val="center"/>
          </w:tcPr>
          <w:p w:rsidR="00D37C7C" w:rsidRPr="00DB1485" w:rsidRDefault="00D37C7C" w:rsidP="00D37C7C">
            <w:pPr>
              <w:rPr>
                <w:sz w:val="24"/>
                <w:szCs w:val="24"/>
                <w:lang w:val="tr-TR"/>
              </w:rPr>
            </w:pPr>
            <w:r w:rsidRPr="00DB1485">
              <w:rPr>
                <w:sz w:val="24"/>
                <w:szCs w:val="24"/>
                <w:lang w:val="tr-TR"/>
              </w:rPr>
              <w:t>IBI SA</w:t>
            </w:r>
          </w:p>
        </w:tc>
        <w:tc>
          <w:tcPr>
            <w:tcW w:w="1843" w:type="dxa"/>
            <w:vAlign w:val="center"/>
          </w:tcPr>
          <w:p w:rsidR="00D37C7C" w:rsidRPr="002A3319" w:rsidRDefault="003B7813" w:rsidP="00D37C7C">
            <w:pPr>
              <w:rPr>
                <w:lang w:val="tr-TR"/>
              </w:rPr>
            </w:pPr>
            <w:hyperlink r:id="rId9" w:history="1">
              <w:r w:rsidR="00D37C7C" w:rsidRPr="002A3319">
                <w:rPr>
                  <w:rStyle w:val="Hyperlink"/>
                </w:rPr>
                <w:t>http://www.ibi-sa.com</w:t>
              </w:r>
            </w:hyperlink>
          </w:p>
        </w:tc>
        <w:tc>
          <w:tcPr>
            <w:tcW w:w="1842" w:type="dxa"/>
            <w:vAlign w:val="center"/>
          </w:tcPr>
          <w:p w:rsidR="00D37C7C" w:rsidRDefault="00D37C7C" w:rsidP="00D37C7C">
            <w:pPr>
              <w:rPr>
                <w:lang w:val="tr-TR"/>
              </w:rPr>
            </w:pPr>
            <w:proofErr w:type="spellStart"/>
            <w:r>
              <w:rPr>
                <w:lang w:val="tr-TR"/>
              </w:rPr>
              <w:t>Biomedical</w:t>
            </w:r>
            <w:proofErr w:type="spellEnd"/>
          </w:p>
        </w:tc>
        <w:tc>
          <w:tcPr>
            <w:tcW w:w="5812" w:type="dxa"/>
            <w:vAlign w:val="center"/>
          </w:tcPr>
          <w:p w:rsidR="00D37C7C" w:rsidRPr="00D37C7C" w:rsidRDefault="00D37C7C" w:rsidP="00D37C7C">
            <w:pPr>
              <w:rPr>
                <w:rFonts w:ascii="Calibri" w:hAnsi="Calibri" w:cs="Calibri"/>
              </w:rPr>
            </w:pPr>
            <w:r w:rsidRPr="00D37C7C">
              <w:rPr>
                <w:rFonts w:ascii="Calibri" w:hAnsi="Calibri" w:cs="Calibri"/>
              </w:rPr>
              <w:t>A biomedical company focused on research, development and production of medical devices for tissue engineering and regenerative medicine: substitutes, grafts, 3D matrixes and 2D scaffolds.</w:t>
            </w:r>
          </w:p>
          <w:p w:rsidR="00D37C7C" w:rsidRPr="00D37C7C" w:rsidRDefault="00D37C7C" w:rsidP="00D37C7C">
            <w:pPr>
              <w:rPr>
                <w:rFonts w:ascii="Calibri" w:hAnsi="Calibri" w:cs="Calibri"/>
                <w:color w:val="222222"/>
                <w:lang w:val="en"/>
              </w:rPr>
            </w:pPr>
            <w:r w:rsidRPr="00D37C7C">
              <w:rPr>
                <w:rStyle w:val="hps"/>
                <w:rFonts w:ascii="Calibri" w:hAnsi="Calibri" w:cs="Calibri"/>
                <w:color w:val="222222"/>
                <w:lang w:val="en"/>
              </w:rPr>
              <w:t>Medical devices distributors and distributors</w:t>
            </w:r>
            <w:r w:rsidRPr="00D37C7C">
              <w:rPr>
                <w:rFonts w:ascii="Calibri" w:hAnsi="Calibri" w:cs="Calibri"/>
                <w:color w:val="222222"/>
                <w:lang w:val="en"/>
              </w:rPr>
              <w:t xml:space="preserve"> </w:t>
            </w:r>
            <w:r w:rsidRPr="00D37C7C">
              <w:rPr>
                <w:rStyle w:val="hps"/>
                <w:rFonts w:ascii="Calibri" w:hAnsi="Calibri" w:cs="Calibri"/>
                <w:color w:val="222222"/>
                <w:lang w:val="en"/>
              </w:rPr>
              <w:t>in the dental industry</w:t>
            </w:r>
            <w:r w:rsidRPr="00D37C7C">
              <w:rPr>
                <w:rFonts w:ascii="Calibri" w:hAnsi="Calibri" w:cs="Calibri"/>
                <w:color w:val="222222"/>
                <w:lang w:val="en"/>
              </w:rPr>
              <w:t>.</w:t>
            </w:r>
          </w:p>
        </w:tc>
      </w:tr>
      <w:tr w:rsidR="00D37C7C" w:rsidTr="00DB1485">
        <w:trPr>
          <w:trHeight w:val="1256"/>
        </w:trPr>
        <w:tc>
          <w:tcPr>
            <w:tcW w:w="1702" w:type="dxa"/>
            <w:vAlign w:val="center"/>
          </w:tcPr>
          <w:p w:rsidR="00D37C7C" w:rsidRPr="00DB1485" w:rsidRDefault="00D37C7C" w:rsidP="00D37C7C">
            <w:pPr>
              <w:rPr>
                <w:sz w:val="24"/>
                <w:szCs w:val="24"/>
                <w:lang w:val="tr-TR"/>
              </w:rPr>
            </w:pPr>
            <w:r w:rsidRPr="00DB1485">
              <w:rPr>
                <w:sz w:val="24"/>
                <w:szCs w:val="24"/>
                <w:lang w:val="tr-TR"/>
              </w:rPr>
              <w:t>JDC International</w:t>
            </w:r>
          </w:p>
        </w:tc>
        <w:tc>
          <w:tcPr>
            <w:tcW w:w="1843" w:type="dxa"/>
            <w:vAlign w:val="center"/>
          </w:tcPr>
          <w:p w:rsidR="00D37C7C" w:rsidRPr="002A3319" w:rsidRDefault="003B7813" w:rsidP="00D37C7C">
            <w:pPr>
              <w:rPr>
                <w:lang w:val="tr-TR"/>
              </w:rPr>
            </w:pPr>
            <w:hyperlink r:id="rId10" w:history="1">
              <w:r w:rsidR="00D37C7C" w:rsidRPr="002A3319">
                <w:rPr>
                  <w:rStyle w:val="Hyperlink"/>
                </w:rPr>
                <w:t>http://www.jdc-international.com/home</w:t>
              </w:r>
            </w:hyperlink>
            <w:r w:rsidR="00D37C7C" w:rsidRPr="002A3319">
              <w:rPr>
                <w:rStyle w:val="Hyperlink"/>
              </w:rPr>
              <w:t xml:space="preserve"> </w:t>
            </w:r>
          </w:p>
        </w:tc>
        <w:tc>
          <w:tcPr>
            <w:tcW w:w="1842" w:type="dxa"/>
            <w:vAlign w:val="center"/>
          </w:tcPr>
          <w:p w:rsidR="00D37C7C" w:rsidRDefault="00D37C7C" w:rsidP="00D37C7C">
            <w:pPr>
              <w:rPr>
                <w:lang w:val="tr-TR"/>
              </w:rPr>
            </w:pPr>
            <w:proofErr w:type="spellStart"/>
            <w:r>
              <w:rPr>
                <w:lang w:val="tr-TR"/>
              </w:rPr>
              <w:t>Machines</w:t>
            </w:r>
            <w:proofErr w:type="spellEnd"/>
          </w:p>
        </w:tc>
        <w:tc>
          <w:tcPr>
            <w:tcW w:w="5812" w:type="dxa"/>
            <w:vAlign w:val="center"/>
          </w:tcPr>
          <w:p w:rsidR="00D37C7C" w:rsidRPr="00D37C7C" w:rsidRDefault="00D37C7C" w:rsidP="00D37C7C">
            <w:proofErr w:type="spellStart"/>
            <w:r w:rsidRPr="00D37C7C">
              <w:rPr>
                <w:rFonts w:ascii="Calibri" w:hAnsi="Calibri" w:cs="Calibri"/>
                <w:color w:val="000000"/>
                <w:lang w:val="en"/>
              </w:rPr>
              <w:t>JDC</w:t>
            </w:r>
            <w:proofErr w:type="gramStart"/>
            <w:r w:rsidRPr="00D37C7C">
              <w:rPr>
                <w:rFonts w:ascii="Calibri" w:hAnsi="Calibri" w:cs="Calibri"/>
                <w:color w:val="000000"/>
                <w:lang w:val="en"/>
              </w:rPr>
              <w:t>,inc</w:t>
            </w:r>
            <w:proofErr w:type="spellEnd"/>
            <w:proofErr w:type="gramEnd"/>
            <w:r w:rsidRPr="00D37C7C">
              <w:rPr>
                <w:rFonts w:ascii="Calibri" w:hAnsi="Calibri" w:cs="Calibri"/>
                <w:color w:val="000000"/>
                <w:lang w:val="en"/>
              </w:rPr>
              <w:t xml:space="preserve"> is a Japanese company that has over 30 years of experience in the design and construction of patented machines and separator shafts to be installed in the slitting lines for the braking and tensioning of metallic strips.</w:t>
            </w:r>
            <w:r>
              <w:rPr>
                <w:rFonts w:ascii="Calibri" w:hAnsi="Calibri" w:cs="Calibri"/>
                <w:color w:val="000000"/>
                <w:lang w:val="en"/>
              </w:rPr>
              <w:t xml:space="preserve"> Looking for </w:t>
            </w:r>
            <w:r w:rsidRPr="00D54751">
              <w:t>companies operating in the metal sector t</w:t>
            </w:r>
            <w:r>
              <w:t>hat needs this kind of products</w:t>
            </w:r>
          </w:p>
        </w:tc>
      </w:tr>
      <w:tr w:rsidR="00D37C7C" w:rsidTr="00DB1485">
        <w:trPr>
          <w:trHeight w:val="1256"/>
        </w:trPr>
        <w:tc>
          <w:tcPr>
            <w:tcW w:w="1702" w:type="dxa"/>
            <w:vAlign w:val="center"/>
          </w:tcPr>
          <w:p w:rsidR="00D37C7C" w:rsidRPr="00DB1485" w:rsidRDefault="00D37C7C" w:rsidP="00D37C7C">
            <w:pPr>
              <w:rPr>
                <w:sz w:val="24"/>
                <w:szCs w:val="24"/>
                <w:lang w:val="tr-TR"/>
              </w:rPr>
            </w:pPr>
            <w:proofErr w:type="spellStart"/>
            <w:r w:rsidRPr="00DB1485">
              <w:rPr>
                <w:sz w:val="24"/>
                <w:szCs w:val="24"/>
                <w:lang w:val="tr-TR"/>
              </w:rPr>
              <w:t>Nyali</w:t>
            </w:r>
            <w:proofErr w:type="spellEnd"/>
          </w:p>
        </w:tc>
        <w:tc>
          <w:tcPr>
            <w:tcW w:w="1843" w:type="dxa"/>
            <w:vAlign w:val="center"/>
          </w:tcPr>
          <w:p w:rsidR="00D37C7C" w:rsidRPr="002A3319" w:rsidRDefault="003B7813" w:rsidP="00D37C7C">
            <w:pPr>
              <w:rPr>
                <w:lang w:val="tr-TR"/>
              </w:rPr>
            </w:pPr>
            <w:hyperlink r:id="rId11" w:history="1">
              <w:r w:rsidR="00D37C7C" w:rsidRPr="002A3319">
                <w:rPr>
                  <w:rStyle w:val="Hyperlink"/>
                </w:rPr>
                <w:t>http://nyaliswiss.ch/en/cosafacciamo.html</w:t>
              </w:r>
            </w:hyperlink>
          </w:p>
        </w:tc>
        <w:tc>
          <w:tcPr>
            <w:tcW w:w="1842" w:type="dxa"/>
            <w:vAlign w:val="center"/>
          </w:tcPr>
          <w:p w:rsidR="00D37C7C" w:rsidRDefault="002A3319" w:rsidP="00D37C7C">
            <w:pPr>
              <w:rPr>
                <w:lang w:val="tr-TR"/>
              </w:rPr>
            </w:pPr>
            <w:proofErr w:type="spellStart"/>
            <w:r>
              <w:rPr>
                <w:lang w:val="tr-TR"/>
              </w:rPr>
              <w:t>Company</w:t>
            </w:r>
            <w:proofErr w:type="spellEnd"/>
            <w:r>
              <w:rPr>
                <w:lang w:val="tr-TR"/>
              </w:rPr>
              <w:t xml:space="preserve"> Management</w:t>
            </w:r>
          </w:p>
        </w:tc>
        <w:tc>
          <w:tcPr>
            <w:tcW w:w="5812" w:type="dxa"/>
            <w:vAlign w:val="center"/>
          </w:tcPr>
          <w:p w:rsidR="00D37C7C" w:rsidRPr="002A3319" w:rsidRDefault="002A3319" w:rsidP="00D37C7C">
            <w:pPr>
              <w:rPr>
                <w:b/>
              </w:rPr>
            </w:pPr>
            <w:proofErr w:type="spellStart"/>
            <w:r>
              <w:t>Nyali</w:t>
            </w:r>
            <w:proofErr w:type="spellEnd"/>
            <w:r>
              <w:t xml:space="preserve"> is a project management and </w:t>
            </w:r>
            <w:proofErr w:type="spellStart"/>
            <w:r>
              <w:t>tarining</w:t>
            </w:r>
            <w:proofErr w:type="spellEnd"/>
            <w:r>
              <w:t xml:space="preserve"> company focused in change and temporary management, operational improvement for companies operating in different sectors and with an important expertise in gas &amp; oil, energy, banks and IT companies. Looking to meet</w:t>
            </w:r>
            <w:r w:rsidRPr="002A3319">
              <w:t xml:space="preserve"> Oil &amp; gas companies, energy sector, IT, business schools or universities which project management </w:t>
            </w:r>
            <w:proofErr w:type="spellStart"/>
            <w:r w:rsidRPr="002A3319">
              <w:t>programms</w:t>
            </w:r>
            <w:proofErr w:type="spellEnd"/>
            <w:r w:rsidRPr="002A3319">
              <w:t xml:space="preserve"> that would like to collaborate with them.</w:t>
            </w:r>
          </w:p>
        </w:tc>
      </w:tr>
    </w:tbl>
    <w:p w:rsidR="00D37C7C" w:rsidRPr="00D37C7C" w:rsidRDefault="00D37C7C">
      <w:pPr>
        <w:rPr>
          <w:lang w:val="tr-TR"/>
        </w:rPr>
      </w:pPr>
    </w:p>
    <w:sectPr w:rsidR="00D37C7C" w:rsidRPr="00D37C7C">
      <w:head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13" w:rsidRDefault="003B7813" w:rsidP="003B7813">
      <w:pPr>
        <w:spacing w:after="0" w:line="240" w:lineRule="auto"/>
      </w:pPr>
      <w:r>
        <w:separator/>
      </w:r>
    </w:p>
  </w:endnote>
  <w:endnote w:type="continuationSeparator" w:id="0">
    <w:p w:rsidR="003B7813" w:rsidRDefault="003B7813" w:rsidP="003B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13" w:rsidRDefault="003B7813" w:rsidP="003B7813">
      <w:pPr>
        <w:spacing w:after="0" w:line="240" w:lineRule="auto"/>
      </w:pPr>
      <w:r>
        <w:separator/>
      </w:r>
    </w:p>
  </w:footnote>
  <w:footnote w:type="continuationSeparator" w:id="0">
    <w:p w:rsidR="003B7813" w:rsidRDefault="003B7813" w:rsidP="003B7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13" w:rsidRDefault="003B7813" w:rsidP="003B7813">
    <w:pPr>
      <w:pStyle w:val="Heading2"/>
      <w:tabs>
        <w:tab w:val="left" w:pos="1674"/>
      </w:tabs>
      <w:ind w:left="-567" w:firstLine="0"/>
      <w:rPr>
        <w:b/>
        <w:kern w:val="32"/>
        <w:sz w:val="28"/>
        <w:szCs w:val="28"/>
        <w:lang w:eastAsia="ru-RU"/>
      </w:rPr>
    </w:pPr>
    <w:r>
      <w:rPr>
        <w:b/>
        <w:noProof/>
        <w:kern w:val="32"/>
        <w:sz w:val="28"/>
        <w:szCs w:val="28"/>
        <w:lang w:val="en-US" w:eastAsia="en-US"/>
      </w:rPr>
      <w:drawing>
        <wp:inline distT="0" distB="0" distL="0" distR="0" wp14:anchorId="04F29349" wp14:editId="690910C3">
          <wp:extent cx="797442" cy="797442"/>
          <wp:effectExtent l="0" t="0" r="3175" b="3175"/>
          <wp:docPr id="1" name="Picture 1" descr="C:\Users\nosmanoglu\Desktop\Flag_of_Switzer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smanoglu\Desktop\Flag_of_Switzerland.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387" cy="797387"/>
                  </a:xfrm>
                  <a:prstGeom prst="rect">
                    <a:avLst/>
                  </a:prstGeom>
                  <a:noFill/>
                  <a:ln>
                    <a:noFill/>
                  </a:ln>
                </pic:spPr>
              </pic:pic>
            </a:graphicData>
          </a:graphic>
        </wp:inline>
      </w:drawing>
    </w:r>
    <w:r>
      <w:rPr>
        <w:b/>
        <w:noProof/>
        <w:kern w:val="32"/>
        <w:sz w:val="28"/>
        <w:szCs w:val="28"/>
        <w:lang w:val="en-US" w:eastAsia="en-US"/>
      </w:rPr>
      <w:drawing>
        <wp:anchor distT="0" distB="0" distL="114300" distR="114300" simplePos="0" relativeHeight="251659264" behindDoc="0" locked="0" layoutInCell="1" allowOverlap="1" wp14:anchorId="1BD5005A" wp14:editId="557B4BAB">
          <wp:simplePos x="0" y="0"/>
          <wp:positionH relativeFrom="column">
            <wp:posOffset>4681220</wp:posOffset>
          </wp:positionH>
          <wp:positionV relativeFrom="paragraph">
            <wp:posOffset>1905</wp:posOffset>
          </wp:positionV>
          <wp:extent cx="1360170" cy="796925"/>
          <wp:effectExtent l="0" t="0" r="0" b="3175"/>
          <wp:wrapSquare wrapText="bothSides"/>
          <wp:docPr id="9" name="Picture 9" descr="Flag - Turke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lag - Turkey"/>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017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kern w:val="32"/>
        <w:sz w:val="28"/>
        <w:szCs w:val="28"/>
        <w:lang w:eastAsia="ru-RU"/>
      </w:rPr>
      <w:t xml:space="preserve">                     </w:t>
    </w:r>
    <w:r>
      <w:rPr>
        <w:noProof/>
        <w:lang w:val="en-US" w:eastAsia="en-US"/>
      </w:rPr>
      <w:drawing>
        <wp:inline distT="0" distB="0" distL="0" distR="0" wp14:anchorId="7612CA31" wp14:editId="49E3A94B">
          <wp:extent cx="2286000" cy="797560"/>
          <wp:effectExtent l="0" t="0" r="0" b="2540"/>
          <wp:docPr id="10" name="Picture 10" descr="deik_logo 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ik_logo yen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797560"/>
                  </a:xfrm>
                  <a:prstGeom prst="rect">
                    <a:avLst/>
                  </a:prstGeom>
                  <a:noFill/>
                  <a:ln>
                    <a:noFill/>
                  </a:ln>
                </pic:spPr>
              </pic:pic>
            </a:graphicData>
          </a:graphic>
        </wp:inline>
      </w:drawing>
    </w:r>
    <w:r>
      <w:rPr>
        <w:b/>
        <w:kern w:val="32"/>
        <w:sz w:val="28"/>
        <w:szCs w:val="28"/>
        <w:lang w:eastAsia="ru-RU"/>
      </w:rPr>
      <w:t xml:space="preserve">                       </w:t>
    </w:r>
  </w:p>
  <w:p w:rsidR="003B7813" w:rsidRDefault="003B78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AA"/>
    <w:rsid w:val="002A3319"/>
    <w:rsid w:val="003B7813"/>
    <w:rsid w:val="006250AA"/>
    <w:rsid w:val="00BB2EB7"/>
    <w:rsid w:val="00D07E1D"/>
    <w:rsid w:val="00D37C7C"/>
    <w:rsid w:val="00D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A3319"/>
    <w:pPr>
      <w:keepNext/>
      <w:spacing w:after="0" w:line="240" w:lineRule="auto"/>
      <w:ind w:left="-228" w:right="-390" w:firstLine="228"/>
      <w:jc w:val="both"/>
      <w:outlineLvl w:val="1"/>
    </w:pPr>
    <w:rPr>
      <w:rFonts w:ascii="Arial" w:eastAsia="Times New Roman" w:hAnsi="Arial" w:cs="Arial"/>
      <w:i/>
      <w:iCs/>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7C7C"/>
    <w:rPr>
      <w:color w:val="0000FF" w:themeColor="hyperlink"/>
      <w:u w:val="single"/>
    </w:rPr>
  </w:style>
  <w:style w:type="character" w:customStyle="1" w:styleId="hps">
    <w:name w:val="hps"/>
    <w:basedOn w:val="DefaultParagraphFont"/>
    <w:rsid w:val="00D37C7C"/>
  </w:style>
  <w:style w:type="paragraph" w:styleId="NormalWeb">
    <w:name w:val="Normal (Web)"/>
    <w:basedOn w:val="Normal"/>
    <w:uiPriority w:val="99"/>
    <w:semiHidden/>
    <w:unhideWhenUsed/>
    <w:rsid w:val="00D37C7C"/>
    <w:pPr>
      <w:spacing w:before="100" w:beforeAutospacing="1" w:after="100" w:afterAutospacing="1" w:line="240" w:lineRule="auto"/>
    </w:pPr>
    <w:rPr>
      <w:rFonts w:ascii="Times New Roman" w:eastAsia="Times New Roman" w:hAnsi="Times New Roman" w:cs="Times New Roman"/>
      <w:sz w:val="24"/>
      <w:szCs w:val="24"/>
      <w:lang w:val="it-CH" w:eastAsia="it-CH"/>
    </w:rPr>
  </w:style>
  <w:style w:type="character" w:customStyle="1" w:styleId="Heading2Char">
    <w:name w:val="Heading 2 Char"/>
    <w:basedOn w:val="DefaultParagraphFont"/>
    <w:link w:val="Heading2"/>
    <w:rsid w:val="002A3319"/>
    <w:rPr>
      <w:rFonts w:ascii="Arial" w:eastAsia="Times New Roman" w:hAnsi="Arial" w:cs="Arial"/>
      <w:i/>
      <w:iCs/>
      <w:sz w:val="24"/>
      <w:szCs w:val="24"/>
      <w:lang w:val="tr-TR" w:eastAsia="tr-TR"/>
    </w:rPr>
  </w:style>
  <w:style w:type="paragraph" w:styleId="Header">
    <w:name w:val="header"/>
    <w:basedOn w:val="Normal"/>
    <w:link w:val="HeaderChar"/>
    <w:uiPriority w:val="99"/>
    <w:unhideWhenUsed/>
    <w:rsid w:val="003B7813"/>
    <w:pPr>
      <w:tabs>
        <w:tab w:val="center" w:pos="4703"/>
        <w:tab w:val="right" w:pos="9406"/>
      </w:tabs>
      <w:spacing w:after="0" w:line="240" w:lineRule="auto"/>
    </w:pPr>
  </w:style>
  <w:style w:type="character" w:customStyle="1" w:styleId="HeaderChar">
    <w:name w:val="Header Char"/>
    <w:basedOn w:val="DefaultParagraphFont"/>
    <w:link w:val="Header"/>
    <w:uiPriority w:val="99"/>
    <w:rsid w:val="003B7813"/>
  </w:style>
  <w:style w:type="paragraph" w:styleId="Footer">
    <w:name w:val="footer"/>
    <w:basedOn w:val="Normal"/>
    <w:link w:val="FooterChar"/>
    <w:uiPriority w:val="99"/>
    <w:unhideWhenUsed/>
    <w:rsid w:val="003B78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7813"/>
  </w:style>
  <w:style w:type="paragraph" w:styleId="BalloonText">
    <w:name w:val="Balloon Text"/>
    <w:basedOn w:val="Normal"/>
    <w:link w:val="BalloonTextChar"/>
    <w:uiPriority w:val="99"/>
    <w:semiHidden/>
    <w:unhideWhenUsed/>
    <w:rsid w:val="003B7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A3319"/>
    <w:pPr>
      <w:keepNext/>
      <w:spacing w:after="0" w:line="240" w:lineRule="auto"/>
      <w:ind w:left="-228" w:right="-390" w:firstLine="228"/>
      <w:jc w:val="both"/>
      <w:outlineLvl w:val="1"/>
    </w:pPr>
    <w:rPr>
      <w:rFonts w:ascii="Arial" w:eastAsia="Times New Roman" w:hAnsi="Arial" w:cs="Arial"/>
      <w:i/>
      <w:iCs/>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7C7C"/>
    <w:rPr>
      <w:color w:val="0000FF" w:themeColor="hyperlink"/>
      <w:u w:val="single"/>
    </w:rPr>
  </w:style>
  <w:style w:type="character" w:customStyle="1" w:styleId="hps">
    <w:name w:val="hps"/>
    <w:basedOn w:val="DefaultParagraphFont"/>
    <w:rsid w:val="00D37C7C"/>
  </w:style>
  <w:style w:type="paragraph" w:styleId="NormalWeb">
    <w:name w:val="Normal (Web)"/>
    <w:basedOn w:val="Normal"/>
    <w:uiPriority w:val="99"/>
    <w:semiHidden/>
    <w:unhideWhenUsed/>
    <w:rsid w:val="00D37C7C"/>
    <w:pPr>
      <w:spacing w:before="100" w:beforeAutospacing="1" w:after="100" w:afterAutospacing="1" w:line="240" w:lineRule="auto"/>
    </w:pPr>
    <w:rPr>
      <w:rFonts w:ascii="Times New Roman" w:eastAsia="Times New Roman" w:hAnsi="Times New Roman" w:cs="Times New Roman"/>
      <w:sz w:val="24"/>
      <w:szCs w:val="24"/>
      <w:lang w:val="it-CH" w:eastAsia="it-CH"/>
    </w:rPr>
  </w:style>
  <w:style w:type="character" w:customStyle="1" w:styleId="Heading2Char">
    <w:name w:val="Heading 2 Char"/>
    <w:basedOn w:val="DefaultParagraphFont"/>
    <w:link w:val="Heading2"/>
    <w:rsid w:val="002A3319"/>
    <w:rPr>
      <w:rFonts w:ascii="Arial" w:eastAsia="Times New Roman" w:hAnsi="Arial" w:cs="Arial"/>
      <w:i/>
      <w:iCs/>
      <w:sz w:val="24"/>
      <w:szCs w:val="24"/>
      <w:lang w:val="tr-TR" w:eastAsia="tr-TR"/>
    </w:rPr>
  </w:style>
  <w:style w:type="paragraph" w:styleId="Header">
    <w:name w:val="header"/>
    <w:basedOn w:val="Normal"/>
    <w:link w:val="HeaderChar"/>
    <w:uiPriority w:val="99"/>
    <w:unhideWhenUsed/>
    <w:rsid w:val="003B7813"/>
    <w:pPr>
      <w:tabs>
        <w:tab w:val="center" w:pos="4703"/>
        <w:tab w:val="right" w:pos="9406"/>
      </w:tabs>
      <w:spacing w:after="0" w:line="240" w:lineRule="auto"/>
    </w:pPr>
  </w:style>
  <w:style w:type="character" w:customStyle="1" w:styleId="HeaderChar">
    <w:name w:val="Header Char"/>
    <w:basedOn w:val="DefaultParagraphFont"/>
    <w:link w:val="Header"/>
    <w:uiPriority w:val="99"/>
    <w:rsid w:val="003B7813"/>
  </w:style>
  <w:style w:type="paragraph" w:styleId="Footer">
    <w:name w:val="footer"/>
    <w:basedOn w:val="Normal"/>
    <w:link w:val="FooterChar"/>
    <w:uiPriority w:val="99"/>
    <w:unhideWhenUsed/>
    <w:rsid w:val="003B78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7813"/>
  </w:style>
  <w:style w:type="paragraph" w:styleId="BalloonText">
    <w:name w:val="Balloon Text"/>
    <w:basedOn w:val="Normal"/>
    <w:link w:val="BalloonTextChar"/>
    <w:uiPriority w:val="99"/>
    <w:semiHidden/>
    <w:unhideWhenUsed/>
    <w:rsid w:val="003B7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xionbank.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ncastato.ch/"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nyaliswiss.ch/en/cosafacciamo.html" TargetMode="External"/><Relationship Id="rId5" Type="http://schemas.openxmlformats.org/officeDocument/2006/relationships/footnotes" Target="footnotes.xml"/><Relationship Id="rId10" Type="http://schemas.openxmlformats.org/officeDocument/2006/relationships/hyperlink" Target="http://www.jdc-international.com/home" TargetMode="External"/><Relationship Id="rId4" Type="http://schemas.openxmlformats.org/officeDocument/2006/relationships/webSettings" Target="webSettings.xml"/><Relationship Id="rId9" Type="http://schemas.openxmlformats.org/officeDocument/2006/relationships/hyperlink" Target="http://www.ibi-s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 Osmanoglu</dc:creator>
  <cp:keywords/>
  <dc:description/>
  <cp:lastModifiedBy>Nil Osmanoglu</cp:lastModifiedBy>
  <cp:revision>5</cp:revision>
  <dcterms:created xsi:type="dcterms:W3CDTF">2014-04-14T14:14:00Z</dcterms:created>
  <dcterms:modified xsi:type="dcterms:W3CDTF">2014-04-14T14:36:00Z</dcterms:modified>
</cp:coreProperties>
</file>