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14" w:rsidRDefault="00CF2214" w:rsidP="000E6192">
      <w:pPr>
        <w:spacing w:line="240" w:lineRule="exact"/>
        <w:jc w:val="right"/>
        <w:rPr>
          <w:lang w:val="tr-TR"/>
        </w:rPr>
      </w:pPr>
      <w:r>
        <w:rPr>
          <w:lang w:val="tr-TR"/>
        </w:rPr>
        <w:tab/>
        <w:t>EK.1</w:t>
      </w:r>
    </w:p>
    <w:p w:rsidR="00CF2214" w:rsidRDefault="00CF2214" w:rsidP="000E6192">
      <w:pPr>
        <w:spacing w:line="240" w:lineRule="exact"/>
        <w:jc w:val="both"/>
        <w:rPr>
          <w:lang w:val="tr-TR"/>
        </w:rPr>
      </w:pPr>
    </w:p>
    <w:p w:rsidR="00CF2214" w:rsidRPr="004847DD" w:rsidRDefault="00CF2214" w:rsidP="000E6192">
      <w:pPr>
        <w:spacing w:line="240" w:lineRule="exact"/>
        <w:jc w:val="center"/>
        <w:rPr>
          <w:lang w:val="tr-TR"/>
        </w:rPr>
      </w:pPr>
      <w:r w:rsidRPr="004847DD">
        <w:rPr>
          <w:lang w:val="tr-TR"/>
        </w:rPr>
        <w:t>MESLEKİ HİZMETLERDE KARŞILIKLI TANIMA ANLAŞMALARI</w:t>
      </w:r>
      <w:r w:rsidRPr="0024317D">
        <w:rPr>
          <w:lang w:val="tr-TR"/>
        </w:rPr>
        <w:t xml:space="preserve"> </w:t>
      </w:r>
      <w:r w:rsidRPr="004847DD">
        <w:rPr>
          <w:lang w:val="tr-TR"/>
        </w:rPr>
        <w:t>BİLGİ NOTU</w:t>
      </w:r>
    </w:p>
    <w:p w:rsidR="00CF2214" w:rsidRPr="004847DD" w:rsidRDefault="00CF2214" w:rsidP="000E6192">
      <w:pPr>
        <w:spacing w:line="240" w:lineRule="exact"/>
        <w:jc w:val="both"/>
        <w:rPr>
          <w:lang w:val="tr-TR"/>
        </w:rPr>
      </w:pPr>
    </w:p>
    <w:p w:rsidR="00CF2214" w:rsidRDefault="00CF2214" w:rsidP="000E6192">
      <w:pPr>
        <w:spacing w:line="240" w:lineRule="exact"/>
        <w:ind w:firstLine="708"/>
        <w:jc w:val="both"/>
        <w:rPr>
          <w:lang w:val="tr-TR"/>
        </w:rPr>
      </w:pPr>
      <w:r>
        <w:rPr>
          <w:lang w:val="tr-TR"/>
        </w:rPr>
        <w:t>Mesleki niteliklerin k</w:t>
      </w:r>
      <w:r w:rsidRPr="004847DD">
        <w:rPr>
          <w:lang w:val="tr-TR"/>
        </w:rPr>
        <w:t xml:space="preserve">arşılıklı </w:t>
      </w:r>
      <w:r>
        <w:rPr>
          <w:lang w:val="tr-TR"/>
        </w:rPr>
        <w:t>tanınması anlaşmaları, iki ülkenin mesleki hizmet sunucularının (mimarlar, mühendisler, doktorlar, hemşireler vs.) karşı ülkede hizmet sunabilmesi için eşdeğerlilik mekanizmaları oluşturmayı amaçlayan ikili, bölgesel ve çok taraflı anlaşmalardır.</w:t>
      </w:r>
    </w:p>
    <w:p w:rsidR="00CF2214" w:rsidRDefault="00CF2214" w:rsidP="000E6192">
      <w:pPr>
        <w:spacing w:line="240" w:lineRule="exact"/>
        <w:jc w:val="both"/>
        <w:rPr>
          <w:lang w:val="tr-TR"/>
        </w:rPr>
      </w:pPr>
    </w:p>
    <w:p w:rsidR="00CF2214" w:rsidRDefault="00CF2214" w:rsidP="000E6192">
      <w:pPr>
        <w:spacing w:line="240" w:lineRule="exact"/>
        <w:jc w:val="both"/>
        <w:rPr>
          <w:lang w:val="tr-TR"/>
        </w:rPr>
      </w:pPr>
      <w:r>
        <w:rPr>
          <w:lang w:val="tr-TR"/>
        </w:rPr>
        <w:tab/>
        <w:t>Karşılıklı tanıma hususu, eğitim denkliği ve mesleki niteliklerin tanınması olmak üzere iki kapsamda ele alınmaktadır. Bu sebeple, söz konusu anlaşmaların müzakereleri yüksek öğretim kurumları ve meslek odaları/birlikleri ile işbirliği ve koordinasyon içerisinde yürütülmektedir.</w:t>
      </w:r>
    </w:p>
    <w:p w:rsidR="00CF2214" w:rsidRDefault="00CF2214" w:rsidP="000E6192">
      <w:pPr>
        <w:spacing w:line="240" w:lineRule="exact"/>
        <w:jc w:val="both"/>
        <w:rPr>
          <w:lang w:val="tr-TR"/>
        </w:rPr>
      </w:pPr>
    </w:p>
    <w:p w:rsidR="00CF2214" w:rsidRDefault="00CF2214" w:rsidP="000E6192">
      <w:pPr>
        <w:spacing w:line="240" w:lineRule="exact"/>
        <w:jc w:val="both"/>
        <w:rPr>
          <w:lang w:val="tr-TR"/>
        </w:rPr>
      </w:pPr>
      <w:r>
        <w:rPr>
          <w:lang w:val="tr-TR"/>
        </w:rPr>
        <w:tab/>
        <w:t>Bir meslek erbabının başka bir ülkede hizmet sunabilmesi için karşılıklı tanıma anlaşmasının yapılmış olması da yeterli değildir. Zira hedef ülkenin pazarına girişin ve milli muamele uygulamasının da var olması gerekir. Diğer bir deyişle; gerekli lisans ve iş izinlerini almak üzere başvurmasına engel olan; vatandaşlık, ikamet zorunluluğu gibi kısıtlamaların kaldırılması gerekmektedir. Örneğin; Kanada ve ülkemiz arasında doktorların karşılıklı tanınmasına ilişkin bir anlaşma olsa da eğer Kanada mevzuatına göre yalnızca Kanada vatandaşları doktorluk yapabilir ifadesi varsa bu KTA’yı geçersiz kılacaktır. Bu sebeptendir ki; karşılıklı tanıma anlaşmalarına ilişkin hükümler çoğunlukla Serbest Ticaret Anlaşmaları (STA) kapsamında ele alınmaktadır.</w:t>
      </w:r>
    </w:p>
    <w:p w:rsidR="00CF2214" w:rsidRDefault="00CF2214" w:rsidP="000E6192">
      <w:pPr>
        <w:spacing w:line="240" w:lineRule="exact"/>
        <w:jc w:val="both"/>
        <w:rPr>
          <w:lang w:val="tr-TR"/>
        </w:rPr>
      </w:pPr>
    </w:p>
    <w:p w:rsidR="00CF2214" w:rsidRDefault="00CF2214" w:rsidP="000E6192">
      <w:pPr>
        <w:spacing w:line="240" w:lineRule="exact"/>
        <w:jc w:val="both"/>
        <w:rPr>
          <w:lang w:val="tr-TR"/>
        </w:rPr>
      </w:pPr>
      <w:r>
        <w:rPr>
          <w:lang w:val="tr-TR"/>
        </w:rPr>
        <w:tab/>
        <w:t xml:space="preserve">STA müzakereleri ile karşılıklı tanıma anlaşması müzakereleri farklı platformları ifade etse de KTA’ların hangi koşullarda yapılacağına ilişkin hükümlere STA metinlerinde ve eklerinde yer verilmektedir. Bu hükümler çok kapsamlı, iddialı ve yönlendirici olabileceği gibi (ör: Kanada STA’ları) bazı anlaşmalarda sadece niyet beyanına yer veren hükümlerle yetinilebilmektedir. (ör: </w:t>
      </w:r>
      <w:smartTag w:uri="urn:schemas-microsoft-com:office:smarttags" w:element="PersonName">
        <w:r>
          <w:rPr>
            <w:lang w:val="tr-TR"/>
          </w:rPr>
          <w:t>AB</w:t>
        </w:r>
      </w:smartTag>
      <w:r>
        <w:rPr>
          <w:lang w:val="tr-TR"/>
        </w:rPr>
        <w:t xml:space="preserve"> anlaşmaları)</w:t>
      </w:r>
    </w:p>
    <w:p w:rsidR="00CF2214" w:rsidRDefault="00CF2214" w:rsidP="000E6192">
      <w:pPr>
        <w:spacing w:line="240" w:lineRule="exact"/>
        <w:jc w:val="both"/>
        <w:rPr>
          <w:lang w:val="tr-TR"/>
        </w:rPr>
      </w:pPr>
    </w:p>
    <w:p w:rsidR="00CF2214" w:rsidRDefault="00CF2214" w:rsidP="007A1F0D">
      <w:pPr>
        <w:spacing w:line="240" w:lineRule="exact"/>
        <w:jc w:val="both"/>
        <w:rPr>
          <w:lang w:val="tr-TR"/>
        </w:rPr>
      </w:pPr>
      <w:r>
        <w:rPr>
          <w:lang w:val="tr-TR"/>
        </w:rPr>
        <w:tab/>
        <w:t>Ülkemizin ise halihazırda KTA’lar konusunda net bir pozisyonu bulunmamakta olup; ülkemiz mesleki hizmet sunucularının STA’lar yoluyla diğer ülkelerin hizmet pazarlarına girişini kolaylaştırmak ve söz konusu hizmet ticareti anlaşmalarından ülkemizce azami fayda sağlanabilmesini teminen bir durum tespiti yapılmasının faydalı olacağı düşünülmektedir.</w:t>
      </w:r>
    </w:p>
    <w:p w:rsidR="00CF2214" w:rsidRDefault="00CF2214" w:rsidP="007A1F0D">
      <w:pPr>
        <w:spacing w:line="240" w:lineRule="exact"/>
        <w:jc w:val="both"/>
        <w:rPr>
          <w:lang w:val="tr-TR"/>
        </w:rPr>
      </w:pPr>
    </w:p>
    <w:p w:rsidR="00CF2214" w:rsidRDefault="00CF2214" w:rsidP="007A1F0D">
      <w:pPr>
        <w:spacing w:line="240" w:lineRule="exact"/>
        <w:jc w:val="both"/>
        <w:rPr>
          <w:lang w:val="tr-TR"/>
        </w:rPr>
      </w:pPr>
      <w:r>
        <w:rPr>
          <w:lang w:val="tr-TR"/>
        </w:rPr>
        <w:tab/>
        <w:t>Bu aşamada; STA metinlerindeki “tanıma” hükümlerinden bazı örnekler incelenerek hangi ülkeler kapsamında hangi metinlerin geçerli olabileceğine yönelik görüş oluşturulması amaçlanmaktadır.</w:t>
      </w:r>
    </w:p>
    <w:p w:rsidR="00CF2214" w:rsidRDefault="00CF2214" w:rsidP="007A1F0D">
      <w:pPr>
        <w:spacing w:line="240" w:lineRule="exact"/>
        <w:jc w:val="both"/>
        <w:rPr>
          <w:lang w:val="tr-TR"/>
        </w:rPr>
      </w:pPr>
      <w:r>
        <w:rPr>
          <w:lang w:val="tr-TR"/>
        </w:rPr>
        <w:tab/>
      </w:r>
    </w:p>
    <w:p w:rsidR="00CF2214" w:rsidRDefault="00CF2214" w:rsidP="007A1F0D">
      <w:pPr>
        <w:spacing w:line="240" w:lineRule="exact"/>
        <w:jc w:val="both"/>
        <w:rPr>
          <w:lang w:val="tr-TR"/>
        </w:rPr>
      </w:pPr>
      <w:r>
        <w:rPr>
          <w:lang w:val="tr-TR"/>
        </w:rPr>
        <w:tab/>
        <w:t>KTA’ların içeriğinde genellikle şekil ve kapsamı belirten bir bölüm (form and content of the agreement) ile uygulamaya/yürürlüğe yönelik mekanizmaları (mechanisms for implementation) oluşturan ikinci bir bölüm yer almaktadır. Birinci bölümde; katılımcılar, amaç, anlaşmaya temel olan profesyonellik ilkeleri, katılan ülkelerin yürürlükteki mevzuatları ile karşılıklı tanımaya esas oluşturacak hükümler (asgari eğitim düzeyi ve denklik, kayıt-tescil-lisans, iş deneyimi vb.) bulunmaktadır. İkinci bölümde ise anlaşmayı uygulamaya koyma ve denetleme için gerekli kurallar ve prosedürler, taraflar arası diyalog mekanizması, anlaşmazlıkların halli mekanizması gibi hükümlere yer verilmektedir.</w:t>
      </w:r>
    </w:p>
    <w:p w:rsidR="00CF2214" w:rsidRDefault="00CF2214" w:rsidP="000E6192">
      <w:pPr>
        <w:spacing w:line="240" w:lineRule="exact"/>
        <w:jc w:val="both"/>
        <w:rPr>
          <w:lang w:val="tr-TR"/>
        </w:rPr>
      </w:pPr>
    </w:p>
    <w:p w:rsidR="00CF2214" w:rsidRDefault="00CF2214" w:rsidP="000E6192">
      <w:pPr>
        <w:spacing w:line="240" w:lineRule="exact"/>
        <w:jc w:val="both"/>
        <w:rPr>
          <w:lang w:val="tr-TR"/>
        </w:rPr>
      </w:pPr>
      <w:r>
        <w:rPr>
          <w:lang w:val="tr-TR"/>
        </w:rPr>
        <w:tab/>
        <w:t xml:space="preserve">STA’lar kapsamında ise KTA müzakerelerine ilişkin içerik, müzakerelerin başlama tarihi, kontakt noktaların tespit edilmesi gibi yönlendirici hükümlere yer verilmektedir. </w:t>
      </w:r>
    </w:p>
    <w:p w:rsidR="00CF2214" w:rsidRDefault="00CF2214" w:rsidP="000E6192">
      <w:pPr>
        <w:spacing w:line="240" w:lineRule="exact"/>
        <w:jc w:val="both"/>
        <w:rPr>
          <w:lang w:val="tr-TR"/>
        </w:rPr>
      </w:pPr>
      <w:r>
        <w:rPr>
          <w:lang w:val="tr-TR"/>
        </w:rPr>
        <w:tab/>
      </w:r>
    </w:p>
    <w:p w:rsidR="00CF2214" w:rsidRDefault="00CF2214" w:rsidP="000E6192">
      <w:pPr>
        <w:spacing w:line="240" w:lineRule="exact"/>
        <w:ind w:firstLine="708"/>
        <w:jc w:val="both"/>
        <w:rPr>
          <w:lang w:val="tr-TR"/>
        </w:rPr>
      </w:pPr>
      <w:r>
        <w:rPr>
          <w:lang w:val="tr-TR"/>
        </w:rPr>
        <w:t>Yukarıda ifade edilen bilgiler çerçevesinde EK.2’de yer alan örnek hükümlerden hangilerinin ülkemizce uygulanabilir olduğunun tespit edilmesi ve EK. 3’te yer alan soruların Kurumunuzca cevaplanması toplantının verimi açısından faydalı olacaktır.</w:t>
      </w:r>
    </w:p>
    <w:p w:rsidR="00CF2214" w:rsidRPr="004847DD" w:rsidRDefault="00CF2214" w:rsidP="000E6192">
      <w:pPr>
        <w:spacing w:line="240" w:lineRule="exact"/>
        <w:jc w:val="both"/>
        <w:rPr>
          <w:lang w:val="tr-TR"/>
        </w:rPr>
      </w:pPr>
      <w:r>
        <w:rPr>
          <w:lang w:val="tr-TR"/>
        </w:rPr>
        <w:t xml:space="preserve"> </w:t>
      </w:r>
    </w:p>
    <w:p w:rsidR="00CF2214" w:rsidRDefault="00CF2214" w:rsidP="000E6192">
      <w:pPr>
        <w:spacing w:line="240" w:lineRule="exact"/>
        <w:rPr>
          <w:lang w:val="tr-TR"/>
        </w:rPr>
      </w:pPr>
    </w:p>
    <w:sectPr w:rsidR="00CF2214" w:rsidSect="0024317D">
      <w:footerReference w:type="default" r:id="rId6"/>
      <w:pgSz w:w="11906" w:h="16838"/>
      <w:pgMar w:top="719" w:right="1417" w:bottom="899" w:left="1417" w:header="708" w:footer="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14" w:rsidRDefault="00CF2214">
      <w:r>
        <w:separator/>
      </w:r>
    </w:p>
  </w:endnote>
  <w:endnote w:type="continuationSeparator" w:id="0">
    <w:p w:rsidR="00CF2214" w:rsidRDefault="00CF2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4" w:rsidRPr="000A780D" w:rsidRDefault="00CF2214" w:rsidP="009B4C6E">
    <w:pPr>
      <w:jc w:val="both"/>
      <w:rPr>
        <w:bCs/>
        <w:lang w:val="tr-TR"/>
      </w:rPr>
    </w:pPr>
  </w:p>
  <w:p w:rsidR="00CF2214" w:rsidRPr="006C6BE7" w:rsidRDefault="00CF2214" w:rsidP="009B4C6E">
    <w:pPr>
      <w:pStyle w:val="Footer"/>
      <w:pBdr>
        <w:top w:val="single" w:sz="4" w:space="1" w:color="auto"/>
      </w:pBdr>
      <w:jc w:val="both"/>
      <w:rPr>
        <w:sz w:val="18"/>
        <w:lang w:val="tr-TR"/>
      </w:rPr>
    </w:pPr>
    <w:r w:rsidRPr="006C6BE7">
      <w:rPr>
        <w:sz w:val="18"/>
        <w:lang w:val="tr-TR"/>
      </w:rPr>
      <w:t>Ekonomi Bakanlığı Anlaşmalar Genel Müdürlüğü                                Ayrıntılı bilgi için irtibat : A.Figen SAFALI</w:t>
    </w:r>
  </w:p>
  <w:p w:rsidR="00CF2214" w:rsidRPr="00410C7D" w:rsidRDefault="00CF2214" w:rsidP="009B4C6E">
    <w:pPr>
      <w:pStyle w:val="Footer"/>
      <w:jc w:val="both"/>
      <w:rPr>
        <w:sz w:val="18"/>
        <w:lang w:val="fi-FI"/>
      </w:rPr>
    </w:pPr>
    <w:r w:rsidRPr="00410C7D">
      <w:rPr>
        <w:sz w:val="18"/>
        <w:lang w:val="fi-FI"/>
      </w:rPr>
      <w:t xml:space="preserve">İnönü Bulvarı No:36  Emek  06510 ANKARA                        </w:t>
    </w:r>
  </w:p>
  <w:p w:rsidR="00CF2214" w:rsidRPr="00410C7D" w:rsidRDefault="00CF2214" w:rsidP="009B4C6E">
    <w:pPr>
      <w:pStyle w:val="Footer"/>
      <w:rPr>
        <w:sz w:val="18"/>
        <w:lang w:val="fi-FI"/>
      </w:rPr>
    </w:pPr>
    <w:r w:rsidRPr="00410C7D">
      <w:rPr>
        <w:sz w:val="18"/>
        <w:lang w:val="fi-FI"/>
      </w:rPr>
      <w:t xml:space="preserve">Telefon: (0 312) 212 87 12   Faks: (0 312) 212 87 41 </w:t>
    </w:r>
  </w:p>
  <w:p w:rsidR="00CF2214" w:rsidRPr="00410C7D" w:rsidRDefault="00CF2214" w:rsidP="009B4C6E">
    <w:pPr>
      <w:pStyle w:val="Footer"/>
      <w:rPr>
        <w:sz w:val="18"/>
        <w:lang w:val="de-DE"/>
      </w:rPr>
    </w:pPr>
    <w:r w:rsidRPr="00410C7D">
      <w:rPr>
        <w:sz w:val="18"/>
        <w:lang w:val="de-DE"/>
      </w:rPr>
      <w:t xml:space="preserve">e-posta: </w:t>
    </w:r>
    <w:hyperlink r:id="rId1" w:history="1">
      <w:r w:rsidRPr="00410C7D">
        <w:rPr>
          <w:rStyle w:val="Hyperlink"/>
          <w:sz w:val="18"/>
          <w:lang w:val="de-DE"/>
        </w:rPr>
        <w:t>gats@ekonomi.gov.tr</w:t>
      </w:r>
    </w:hyperlink>
    <w:r w:rsidRPr="00410C7D">
      <w:rPr>
        <w:sz w:val="18"/>
        <w:lang w:val="de-DE"/>
      </w:rPr>
      <w:t xml:space="preserve">   Elektronik Ağ: </w:t>
    </w:r>
    <w:hyperlink r:id="rId2" w:history="1">
      <w:r w:rsidRPr="00410C7D">
        <w:rPr>
          <w:rStyle w:val="Hyperlink"/>
          <w:sz w:val="18"/>
          <w:lang w:val="de-DE"/>
        </w:rPr>
        <w:t>www.ekonomi.gov.tr</w:t>
      </w:r>
    </w:hyperlink>
  </w:p>
  <w:p w:rsidR="00CF2214" w:rsidRPr="006C6BE7" w:rsidRDefault="00CF2214" w:rsidP="009B4C6E">
    <w:pPr>
      <w:pStyle w:val="Footer"/>
      <w:pBdr>
        <w:top w:val="single" w:sz="4" w:space="1" w:color="auto"/>
      </w:pBdr>
      <w:jc w:val="both"/>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14" w:rsidRDefault="00CF2214">
      <w:r>
        <w:separator/>
      </w:r>
    </w:p>
  </w:footnote>
  <w:footnote w:type="continuationSeparator" w:id="0">
    <w:p w:rsidR="00CF2214" w:rsidRDefault="00CF2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C6E"/>
    <w:rsid w:val="00004257"/>
    <w:rsid w:val="000060C6"/>
    <w:rsid w:val="000070D1"/>
    <w:rsid w:val="000103FD"/>
    <w:rsid w:val="00020F01"/>
    <w:rsid w:val="00025D97"/>
    <w:rsid w:val="00025F24"/>
    <w:rsid w:val="00026E10"/>
    <w:rsid w:val="000356C6"/>
    <w:rsid w:val="0004459D"/>
    <w:rsid w:val="00045153"/>
    <w:rsid w:val="00056DED"/>
    <w:rsid w:val="00057E50"/>
    <w:rsid w:val="00060BE5"/>
    <w:rsid w:val="00072ABB"/>
    <w:rsid w:val="00075AC6"/>
    <w:rsid w:val="00075CF6"/>
    <w:rsid w:val="000778A6"/>
    <w:rsid w:val="00080449"/>
    <w:rsid w:val="00084F55"/>
    <w:rsid w:val="0008789D"/>
    <w:rsid w:val="00090557"/>
    <w:rsid w:val="0009450B"/>
    <w:rsid w:val="000A0EDD"/>
    <w:rsid w:val="000A172F"/>
    <w:rsid w:val="000A2065"/>
    <w:rsid w:val="000A28EE"/>
    <w:rsid w:val="000A43CD"/>
    <w:rsid w:val="000A48FB"/>
    <w:rsid w:val="000A71CC"/>
    <w:rsid w:val="000A780D"/>
    <w:rsid w:val="000A7EF0"/>
    <w:rsid w:val="000B3275"/>
    <w:rsid w:val="000B41D5"/>
    <w:rsid w:val="000B4A40"/>
    <w:rsid w:val="000D27AF"/>
    <w:rsid w:val="000D4E4D"/>
    <w:rsid w:val="000D514A"/>
    <w:rsid w:val="000D53FB"/>
    <w:rsid w:val="000E4481"/>
    <w:rsid w:val="000E6192"/>
    <w:rsid w:val="000F6E60"/>
    <w:rsid w:val="0010445A"/>
    <w:rsid w:val="00105045"/>
    <w:rsid w:val="00106E54"/>
    <w:rsid w:val="00107A7F"/>
    <w:rsid w:val="00114309"/>
    <w:rsid w:val="00120C46"/>
    <w:rsid w:val="00122E08"/>
    <w:rsid w:val="00123509"/>
    <w:rsid w:val="001244EA"/>
    <w:rsid w:val="00126692"/>
    <w:rsid w:val="0013111F"/>
    <w:rsid w:val="00137728"/>
    <w:rsid w:val="0014034D"/>
    <w:rsid w:val="0014250B"/>
    <w:rsid w:val="0014474E"/>
    <w:rsid w:val="00146FBE"/>
    <w:rsid w:val="001508C3"/>
    <w:rsid w:val="00151ADA"/>
    <w:rsid w:val="00152BA4"/>
    <w:rsid w:val="00152E3A"/>
    <w:rsid w:val="001555E7"/>
    <w:rsid w:val="00156D59"/>
    <w:rsid w:val="00157AE7"/>
    <w:rsid w:val="00163F7B"/>
    <w:rsid w:val="001649A4"/>
    <w:rsid w:val="00184377"/>
    <w:rsid w:val="001848C1"/>
    <w:rsid w:val="00191D5D"/>
    <w:rsid w:val="00192226"/>
    <w:rsid w:val="001933CD"/>
    <w:rsid w:val="001A010A"/>
    <w:rsid w:val="001A139A"/>
    <w:rsid w:val="001A2D05"/>
    <w:rsid w:val="001A4FE8"/>
    <w:rsid w:val="001A741D"/>
    <w:rsid w:val="001B49F9"/>
    <w:rsid w:val="001B4C94"/>
    <w:rsid w:val="001C2BAB"/>
    <w:rsid w:val="001C78F5"/>
    <w:rsid w:val="001D013F"/>
    <w:rsid w:val="001D1606"/>
    <w:rsid w:val="001D1D1A"/>
    <w:rsid w:val="001D2BFB"/>
    <w:rsid w:val="001D4B42"/>
    <w:rsid w:val="001D7922"/>
    <w:rsid w:val="001E2628"/>
    <w:rsid w:val="001F0862"/>
    <w:rsid w:val="001F12D0"/>
    <w:rsid w:val="001F132B"/>
    <w:rsid w:val="001F1577"/>
    <w:rsid w:val="001F3E84"/>
    <w:rsid w:val="001F5358"/>
    <w:rsid w:val="001F6327"/>
    <w:rsid w:val="002058CA"/>
    <w:rsid w:val="0020755D"/>
    <w:rsid w:val="002170DE"/>
    <w:rsid w:val="00223023"/>
    <w:rsid w:val="00224A90"/>
    <w:rsid w:val="00225AEF"/>
    <w:rsid w:val="00231503"/>
    <w:rsid w:val="00231822"/>
    <w:rsid w:val="0023761C"/>
    <w:rsid w:val="00237B75"/>
    <w:rsid w:val="00240F6C"/>
    <w:rsid w:val="0024317D"/>
    <w:rsid w:val="00243BD6"/>
    <w:rsid w:val="00244511"/>
    <w:rsid w:val="0024486F"/>
    <w:rsid w:val="00244F95"/>
    <w:rsid w:val="002509BD"/>
    <w:rsid w:val="00251FC5"/>
    <w:rsid w:val="00254467"/>
    <w:rsid w:val="00256C44"/>
    <w:rsid w:val="00260C5C"/>
    <w:rsid w:val="00263BAC"/>
    <w:rsid w:val="00265525"/>
    <w:rsid w:val="00270CF3"/>
    <w:rsid w:val="00274976"/>
    <w:rsid w:val="0027501F"/>
    <w:rsid w:val="0027766C"/>
    <w:rsid w:val="0027780A"/>
    <w:rsid w:val="002814C8"/>
    <w:rsid w:val="00283056"/>
    <w:rsid w:val="00292329"/>
    <w:rsid w:val="00294309"/>
    <w:rsid w:val="002950E2"/>
    <w:rsid w:val="002A1CFA"/>
    <w:rsid w:val="002A2ABE"/>
    <w:rsid w:val="002C2BBB"/>
    <w:rsid w:val="002D1649"/>
    <w:rsid w:val="002D3EF8"/>
    <w:rsid w:val="002D46BA"/>
    <w:rsid w:val="002E0473"/>
    <w:rsid w:val="002E78B0"/>
    <w:rsid w:val="002F079B"/>
    <w:rsid w:val="002F10BA"/>
    <w:rsid w:val="002F2770"/>
    <w:rsid w:val="002F6AC9"/>
    <w:rsid w:val="002F6FC7"/>
    <w:rsid w:val="00303E60"/>
    <w:rsid w:val="00305BB1"/>
    <w:rsid w:val="00310650"/>
    <w:rsid w:val="00313250"/>
    <w:rsid w:val="00317D16"/>
    <w:rsid w:val="00320D45"/>
    <w:rsid w:val="00321BFE"/>
    <w:rsid w:val="00327DC4"/>
    <w:rsid w:val="00334A24"/>
    <w:rsid w:val="00341C23"/>
    <w:rsid w:val="0034451F"/>
    <w:rsid w:val="00345F48"/>
    <w:rsid w:val="00350904"/>
    <w:rsid w:val="00361C4F"/>
    <w:rsid w:val="00364ACC"/>
    <w:rsid w:val="00365E6F"/>
    <w:rsid w:val="00374F22"/>
    <w:rsid w:val="00380D38"/>
    <w:rsid w:val="00381D89"/>
    <w:rsid w:val="003821E2"/>
    <w:rsid w:val="00383433"/>
    <w:rsid w:val="00387E26"/>
    <w:rsid w:val="003A10C1"/>
    <w:rsid w:val="003A459D"/>
    <w:rsid w:val="003A5328"/>
    <w:rsid w:val="003A5F9F"/>
    <w:rsid w:val="003A66F7"/>
    <w:rsid w:val="003A7963"/>
    <w:rsid w:val="003B02EE"/>
    <w:rsid w:val="003C0FE9"/>
    <w:rsid w:val="003C1D0A"/>
    <w:rsid w:val="003D14AF"/>
    <w:rsid w:val="003D289B"/>
    <w:rsid w:val="003D35EC"/>
    <w:rsid w:val="003D5C65"/>
    <w:rsid w:val="003E047A"/>
    <w:rsid w:val="003E112A"/>
    <w:rsid w:val="003E1485"/>
    <w:rsid w:val="003E2C66"/>
    <w:rsid w:val="003E5210"/>
    <w:rsid w:val="003E5D6D"/>
    <w:rsid w:val="003F02BC"/>
    <w:rsid w:val="003F253D"/>
    <w:rsid w:val="003F3A72"/>
    <w:rsid w:val="003F50B6"/>
    <w:rsid w:val="003F5A34"/>
    <w:rsid w:val="003F7C0D"/>
    <w:rsid w:val="003F7D02"/>
    <w:rsid w:val="004004CB"/>
    <w:rsid w:val="00402D41"/>
    <w:rsid w:val="00407709"/>
    <w:rsid w:val="0041012E"/>
    <w:rsid w:val="00410C7D"/>
    <w:rsid w:val="004111B4"/>
    <w:rsid w:val="0041775C"/>
    <w:rsid w:val="00426332"/>
    <w:rsid w:val="00433069"/>
    <w:rsid w:val="004362D2"/>
    <w:rsid w:val="00445FAC"/>
    <w:rsid w:val="00450DD6"/>
    <w:rsid w:val="00454E0D"/>
    <w:rsid w:val="00457FD7"/>
    <w:rsid w:val="00467CBE"/>
    <w:rsid w:val="0047005C"/>
    <w:rsid w:val="00474ADA"/>
    <w:rsid w:val="00476057"/>
    <w:rsid w:val="00477463"/>
    <w:rsid w:val="00477564"/>
    <w:rsid w:val="00483EDE"/>
    <w:rsid w:val="004847DD"/>
    <w:rsid w:val="004870B9"/>
    <w:rsid w:val="00490BE4"/>
    <w:rsid w:val="00490C9F"/>
    <w:rsid w:val="004921B7"/>
    <w:rsid w:val="00492E5B"/>
    <w:rsid w:val="00493E0F"/>
    <w:rsid w:val="00495846"/>
    <w:rsid w:val="004A5556"/>
    <w:rsid w:val="004A63E4"/>
    <w:rsid w:val="004B1F23"/>
    <w:rsid w:val="004B26DC"/>
    <w:rsid w:val="004B4FB6"/>
    <w:rsid w:val="004B5185"/>
    <w:rsid w:val="004B68B1"/>
    <w:rsid w:val="004C0077"/>
    <w:rsid w:val="004C0993"/>
    <w:rsid w:val="004C24EC"/>
    <w:rsid w:val="004C37C9"/>
    <w:rsid w:val="004C40BD"/>
    <w:rsid w:val="004D06C3"/>
    <w:rsid w:val="004D1434"/>
    <w:rsid w:val="004D4425"/>
    <w:rsid w:val="004D4A76"/>
    <w:rsid w:val="004E1583"/>
    <w:rsid w:val="004E1AB6"/>
    <w:rsid w:val="004E43F3"/>
    <w:rsid w:val="004E6582"/>
    <w:rsid w:val="004E7049"/>
    <w:rsid w:val="004F0CE7"/>
    <w:rsid w:val="004F2EEB"/>
    <w:rsid w:val="004F3D03"/>
    <w:rsid w:val="004F7EFB"/>
    <w:rsid w:val="00501287"/>
    <w:rsid w:val="005022E6"/>
    <w:rsid w:val="00504FC1"/>
    <w:rsid w:val="00507554"/>
    <w:rsid w:val="00511632"/>
    <w:rsid w:val="005172B3"/>
    <w:rsid w:val="00517F44"/>
    <w:rsid w:val="0052032F"/>
    <w:rsid w:val="00520E07"/>
    <w:rsid w:val="00521F6C"/>
    <w:rsid w:val="00523410"/>
    <w:rsid w:val="005270F0"/>
    <w:rsid w:val="00530DE2"/>
    <w:rsid w:val="00534A9D"/>
    <w:rsid w:val="00537370"/>
    <w:rsid w:val="00543828"/>
    <w:rsid w:val="00544216"/>
    <w:rsid w:val="00550DF9"/>
    <w:rsid w:val="00551DCB"/>
    <w:rsid w:val="00566EAB"/>
    <w:rsid w:val="00567DE9"/>
    <w:rsid w:val="00572B53"/>
    <w:rsid w:val="0057419F"/>
    <w:rsid w:val="00576513"/>
    <w:rsid w:val="00576F5E"/>
    <w:rsid w:val="00582BD0"/>
    <w:rsid w:val="00584915"/>
    <w:rsid w:val="0059104D"/>
    <w:rsid w:val="005933BB"/>
    <w:rsid w:val="00594775"/>
    <w:rsid w:val="005A7E5E"/>
    <w:rsid w:val="005B4805"/>
    <w:rsid w:val="005B5C45"/>
    <w:rsid w:val="005B68CC"/>
    <w:rsid w:val="005B7089"/>
    <w:rsid w:val="005C70F7"/>
    <w:rsid w:val="005D237C"/>
    <w:rsid w:val="005D2685"/>
    <w:rsid w:val="005D3A05"/>
    <w:rsid w:val="005D5A9A"/>
    <w:rsid w:val="005E4DC5"/>
    <w:rsid w:val="005F3982"/>
    <w:rsid w:val="005F3EA2"/>
    <w:rsid w:val="005F6294"/>
    <w:rsid w:val="005F7FBC"/>
    <w:rsid w:val="006006B6"/>
    <w:rsid w:val="00601AC0"/>
    <w:rsid w:val="00603E8F"/>
    <w:rsid w:val="00605561"/>
    <w:rsid w:val="006067A3"/>
    <w:rsid w:val="00607FDF"/>
    <w:rsid w:val="00612DE6"/>
    <w:rsid w:val="00621664"/>
    <w:rsid w:val="00623E10"/>
    <w:rsid w:val="006254E9"/>
    <w:rsid w:val="0062735E"/>
    <w:rsid w:val="00647506"/>
    <w:rsid w:val="00651DE3"/>
    <w:rsid w:val="00662F34"/>
    <w:rsid w:val="0066316A"/>
    <w:rsid w:val="00686E58"/>
    <w:rsid w:val="006919E0"/>
    <w:rsid w:val="006947F0"/>
    <w:rsid w:val="0069613A"/>
    <w:rsid w:val="006A171A"/>
    <w:rsid w:val="006A279E"/>
    <w:rsid w:val="006A3492"/>
    <w:rsid w:val="006A414A"/>
    <w:rsid w:val="006A4867"/>
    <w:rsid w:val="006A662D"/>
    <w:rsid w:val="006B6718"/>
    <w:rsid w:val="006C0E17"/>
    <w:rsid w:val="006C6BE7"/>
    <w:rsid w:val="006C777B"/>
    <w:rsid w:val="006C7B19"/>
    <w:rsid w:val="006D43B3"/>
    <w:rsid w:val="006E3DA2"/>
    <w:rsid w:val="006F0195"/>
    <w:rsid w:val="006F0598"/>
    <w:rsid w:val="006F23D0"/>
    <w:rsid w:val="006F402D"/>
    <w:rsid w:val="006F4B7C"/>
    <w:rsid w:val="00701259"/>
    <w:rsid w:val="007104E8"/>
    <w:rsid w:val="0071448F"/>
    <w:rsid w:val="00720C91"/>
    <w:rsid w:val="00722EC0"/>
    <w:rsid w:val="00723287"/>
    <w:rsid w:val="00724B98"/>
    <w:rsid w:val="00727A01"/>
    <w:rsid w:val="007310D5"/>
    <w:rsid w:val="00741388"/>
    <w:rsid w:val="0074379D"/>
    <w:rsid w:val="00743910"/>
    <w:rsid w:val="00744104"/>
    <w:rsid w:val="0074763D"/>
    <w:rsid w:val="007512EC"/>
    <w:rsid w:val="0075246B"/>
    <w:rsid w:val="00753944"/>
    <w:rsid w:val="00765BCB"/>
    <w:rsid w:val="00766865"/>
    <w:rsid w:val="00767E0B"/>
    <w:rsid w:val="00771DF3"/>
    <w:rsid w:val="00773099"/>
    <w:rsid w:val="007748BC"/>
    <w:rsid w:val="007901DE"/>
    <w:rsid w:val="0079186E"/>
    <w:rsid w:val="007920BF"/>
    <w:rsid w:val="0079349E"/>
    <w:rsid w:val="00793C10"/>
    <w:rsid w:val="00795E1C"/>
    <w:rsid w:val="007A1F0D"/>
    <w:rsid w:val="007A4370"/>
    <w:rsid w:val="007A4929"/>
    <w:rsid w:val="007A6141"/>
    <w:rsid w:val="007A766A"/>
    <w:rsid w:val="007B04B0"/>
    <w:rsid w:val="007B2318"/>
    <w:rsid w:val="007B3F46"/>
    <w:rsid w:val="007C0FB4"/>
    <w:rsid w:val="007C1BC4"/>
    <w:rsid w:val="007D1F4B"/>
    <w:rsid w:val="007D2245"/>
    <w:rsid w:val="007D53A9"/>
    <w:rsid w:val="007E3D99"/>
    <w:rsid w:val="007F0B29"/>
    <w:rsid w:val="007F1DC1"/>
    <w:rsid w:val="007F2F82"/>
    <w:rsid w:val="007F3A4A"/>
    <w:rsid w:val="007F5062"/>
    <w:rsid w:val="007F6EC1"/>
    <w:rsid w:val="00800599"/>
    <w:rsid w:val="0080470F"/>
    <w:rsid w:val="008057AD"/>
    <w:rsid w:val="00806893"/>
    <w:rsid w:val="008130C3"/>
    <w:rsid w:val="0081477E"/>
    <w:rsid w:val="00817938"/>
    <w:rsid w:val="0082006B"/>
    <w:rsid w:val="0082040D"/>
    <w:rsid w:val="00821B6D"/>
    <w:rsid w:val="00822560"/>
    <w:rsid w:val="00824577"/>
    <w:rsid w:val="00830533"/>
    <w:rsid w:val="0083703D"/>
    <w:rsid w:val="008409F1"/>
    <w:rsid w:val="008436C2"/>
    <w:rsid w:val="00843A11"/>
    <w:rsid w:val="00844B2C"/>
    <w:rsid w:val="00845496"/>
    <w:rsid w:val="00846440"/>
    <w:rsid w:val="00850430"/>
    <w:rsid w:val="00850AB5"/>
    <w:rsid w:val="00860B9A"/>
    <w:rsid w:val="008664EA"/>
    <w:rsid w:val="008668BA"/>
    <w:rsid w:val="0087000C"/>
    <w:rsid w:val="00872375"/>
    <w:rsid w:val="00874E6D"/>
    <w:rsid w:val="00883339"/>
    <w:rsid w:val="00886F00"/>
    <w:rsid w:val="00891A67"/>
    <w:rsid w:val="00893954"/>
    <w:rsid w:val="00893A67"/>
    <w:rsid w:val="008948BF"/>
    <w:rsid w:val="008A2375"/>
    <w:rsid w:val="008A48EF"/>
    <w:rsid w:val="008B0685"/>
    <w:rsid w:val="008B4F76"/>
    <w:rsid w:val="008B5B9F"/>
    <w:rsid w:val="008C0D3C"/>
    <w:rsid w:val="008C1B87"/>
    <w:rsid w:val="008C55CA"/>
    <w:rsid w:val="008C7602"/>
    <w:rsid w:val="008C7B22"/>
    <w:rsid w:val="008D201B"/>
    <w:rsid w:val="008D232A"/>
    <w:rsid w:val="008D2C8B"/>
    <w:rsid w:val="008D3444"/>
    <w:rsid w:val="008D3863"/>
    <w:rsid w:val="008D3F1E"/>
    <w:rsid w:val="008D4802"/>
    <w:rsid w:val="008D7DB6"/>
    <w:rsid w:val="008E4ABC"/>
    <w:rsid w:val="008F1274"/>
    <w:rsid w:val="00901931"/>
    <w:rsid w:val="0090408B"/>
    <w:rsid w:val="00907F0B"/>
    <w:rsid w:val="00911DA0"/>
    <w:rsid w:val="0091417E"/>
    <w:rsid w:val="009141B5"/>
    <w:rsid w:val="00917867"/>
    <w:rsid w:val="0092315C"/>
    <w:rsid w:val="00923A6A"/>
    <w:rsid w:val="0092638B"/>
    <w:rsid w:val="0093016F"/>
    <w:rsid w:val="009328F4"/>
    <w:rsid w:val="00934C37"/>
    <w:rsid w:val="00940239"/>
    <w:rsid w:val="009478D0"/>
    <w:rsid w:val="00952AE2"/>
    <w:rsid w:val="00952FFB"/>
    <w:rsid w:val="00955A08"/>
    <w:rsid w:val="009617B7"/>
    <w:rsid w:val="009647F6"/>
    <w:rsid w:val="0096591D"/>
    <w:rsid w:val="00965C7D"/>
    <w:rsid w:val="009678F7"/>
    <w:rsid w:val="00971170"/>
    <w:rsid w:val="00972181"/>
    <w:rsid w:val="0098221C"/>
    <w:rsid w:val="00985AC0"/>
    <w:rsid w:val="0098731B"/>
    <w:rsid w:val="009879E3"/>
    <w:rsid w:val="00994814"/>
    <w:rsid w:val="0099525E"/>
    <w:rsid w:val="009A03F8"/>
    <w:rsid w:val="009A3B36"/>
    <w:rsid w:val="009A408C"/>
    <w:rsid w:val="009A4B55"/>
    <w:rsid w:val="009B23A3"/>
    <w:rsid w:val="009B27C3"/>
    <w:rsid w:val="009B28DA"/>
    <w:rsid w:val="009B4C6E"/>
    <w:rsid w:val="009C1423"/>
    <w:rsid w:val="009C37BE"/>
    <w:rsid w:val="009C50B1"/>
    <w:rsid w:val="009C69FD"/>
    <w:rsid w:val="009D02CC"/>
    <w:rsid w:val="009D45DF"/>
    <w:rsid w:val="009D51CC"/>
    <w:rsid w:val="009D7F7C"/>
    <w:rsid w:val="009E2CAD"/>
    <w:rsid w:val="009E3578"/>
    <w:rsid w:val="009E7525"/>
    <w:rsid w:val="009E772B"/>
    <w:rsid w:val="009F14F8"/>
    <w:rsid w:val="009F29CC"/>
    <w:rsid w:val="00A01486"/>
    <w:rsid w:val="00A01D4C"/>
    <w:rsid w:val="00A075CD"/>
    <w:rsid w:val="00A07E17"/>
    <w:rsid w:val="00A125EA"/>
    <w:rsid w:val="00A14EB0"/>
    <w:rsid w:val="00A20043"/>
    <w:rsid w:val="00A27064"/>
    <w:rsid w:val="00A30307"/>
    <w:rsid w:val="00A31948"/>
    <w:rsid w:val="00A3205A"/>
    <w:rsid w:val="00A32BDB"/>
    <w:rsid w:val="00A3669B"/>
    <w:rsid w:val="00A370AE"/>
    <w:rsid w:val="00A42FB6"/>
    <w:rsid w:val="00A51203"/>
    <w:rsid w:val="00A55165"/>
    <w:rsid w:val="00A5673D"/>
    <w:rsid w:val="00A62DFA"/>
    <w:rsid w:val="00A634F0"/>
    <w:rsid w:val="00A6567A"/>
    <w:rsid w:val="00A658FC"/>
    <w:rsid w:val="00A70592"/>
    <w:rsid w:val="00A76299"/>
    <w:rsid w:val="00A77D64"/>
    <w:rsid w:val="00A8351C"/>
    <w:rsid w:val="00A94052"/>
    <w:rsid w:val="00A944BC"/>
    <w:rsid w:val="00A9580F"/>
    <w:rsid w:val="00A96546"/>
    <w:rsid w:val="00AA211E"/>
    <w:rsid w:val="00AA2D2D"/>
    <w:rsid w:val="00AA3B04"/>
    <w:rsid w:val="00AA4866"/>
    <w:rsid w:val="00AA78E4"/>
    <w:rsid w:val="00AB2710"/>
    <w:rsid w:val="00AB3A13"/>
    <w:rsid w:val="00AB4591"/>
    <w:rsid w:val="00AC00EE"/>
    <w:rsid w:val="00AC3131"/>
    <w:rsid w:val="00AC75DC"/>
    <w:rsid w:val="00AD2159"/>
    <w:rsid w:val="00AD2A42"/>
    <w:rsid w:val="00AD2B17"/>
    <w:rsid w:val="00AD31F5"/>
    <w:rsid w:val="00AD6124"/>
    <w:rsid w:val="00AD7828"/>
    <w:rsid w:val="00AE10D3"/>
    <w:rsid w:val="00AE1370"/>
    <w:rsid w:val="00AF08A1"/>
    <w:rsid w:val="00AF2784"/>
    <w:rsid w:val="00AF3FF3"/>
    <w:rsid w:val="00AF4041"/>
    <w:rsid w:val="00B01FF1"/>
    <w:rsid w:val="00B04233"/>
    <w:rsid w:val="00B044EA"/>
    <w:rsid w:val="00B05078"/>
    <w:rsid w:val="00B110D5"/>
    <w:rsid w:val="00B13141"/>
    <w:rsid w:val="00B15B78"/>
    <w:rsid w:val="00B1689E"/>
    <w:rsid w:val="00B1698C"/>
    <w:rsid w:val="00B17E91"/>
    <w:rsid w:val="00B20772"/>
    <w:rsid w:val="00B24156"/>
    <w:rsid w:val="00B271B0"/>
    <w:rsid w:val="00B31369"/>
    <w:rsid w:val="00B3143D"/>
    <w:rsid w:val="00B33C5E"/>
    <w:rsid w:val="00B4234F"/>
    <w:rsid w:val="00B54C6B"/>
    <w:rsid w:val="00B56220"/>
    <w:rsid w:val="00B677ED"/>
    <w:rsid w:val="00B701D4"/>
    <w:rsid w:val="00B85304"/>
    <w:rsid w:val="00B868E7"/>
    <w:rsid w:val="00BA033A"/>
    <w:rsid w:val="00BA0F73"/>
    <w:rsid w:val="00BA64D2"/>
    <w:rsid w:val="00BB0F8F"/>
    <w:rsid w:val="00BB1BE1"/>
    <w:rsid w:val="00BC0E85"/>
    <w:rsid w:val="00BC194E"/>
    <w:rsid w:val="00BC2F36"/>
    <w:rsid w:val="00BC60B4"/>
    <w:rsid w:val="00BD120D"/>
    <w:rsid w:val="00BE417B"/>
    <w:rsid w:val="00BE6336"/>
    <w:rsid w:val="00BF1181"/>
    <w:rsid w:val="00BF35AF"/>
    <w:rsid w:val="00C0109A"/>
    <w:rsid w:val="00C06754"/>
    <w:rsid w:val="00C131CB"/>
    <w:rsid w:val="00C13890"/>
    <w:rsid w:val="00C15C72"/>
    <w:rsid w:val="00C164A3"/>
    <w:rsid w:val="00C2102F"/>
    <w:rsid w:val="00C23E22"/>
    <w:rsid w:val="00C2525B"/>
    <w:rsid w:val="00C2603B"/>
    <w:rsid w:val="00C2688D"/>
    <w:rsid w:val="00C31F2F"/>
    <w:rsid w:val="00C33DBB"/>
    <w:rsid w:val="00C36B48"/>
    <w:rsid w:val="00C4052B"/>
    <w:rsid w:val="00C41F29"/>
    <w:rsid w:val="00C46499"/>
    <w:rsid w:val="00C51F84"/>
    <w:rsid w:val="00C53408"/>
    <w:rsid w:val="00C547EB"/>
    <w:rsid w:val="00C56C6B"/>
    <w:rsid w:val="00C626BE"/>
    <w:rsid w:val="00C677CA"/>
    <w:rsid w:val="00C7470F"/>
    <w:rsid w:val="00C76186"/>
    <w:rsid w:val="00C80FD4"/>
    <w:rsid w:val="00C82C3F"/>
    <w:rsid w:val="00C91B79"/>
    <w:rsid w:val="00C9321E"/>
    <w:rsid w:val="00C95504"/>
    <w:rsid w:val="00CA3382"/>
    <w:rsid w:val="00CA34A0"/>
    <w:rsid w:val="00CA65D5"/>
    <w:rsid w:val="00CB4327"/>
    <w:rsid w:val="00CB66E4"/>
    <w:rsid w:val="00CB739E"/>
    <w:rsid w:val="00CC0923"/>
    <w:rsid w:val="00CC16CA"/>
    <w:rsid w:val="00CC7B48"/>
    <w:rsid w:val="00CD2152"/>
    <w:rsid w:val="00CD2582"/>
    <w:rsid w:val="00CD2C51"/>
    <w:rsid w:val="00CD48DC"/>
    <w:rsid w:val="00CD4EDC"/>
    <w:rsid w:val="00CE0378"/>
    <w:rsid w:val="00CE0DE3"/>
    <w:rsid w:val="00CE192A"/>
    <w:rsid w:val="00CE2FAD"/>
    <w:rsid w:val="00CE302A"/>
    <w:rsid w:val="00CE304E"/>
    <w:rsid w:val="00CE6A52"/>
    <w:rsid w:val="00CE7A90"/>
    <w:rsid w:val="00CF219F"/>
    <w:rsid w:val="00CF2214"/>
    <w:rsid w:val="00D05C48"/>
    <w:rsid w:val="00D06394"/>
    <w:rsid w:val="00D06478"/>
    <w:rsid w:val="00D1062F"/>
    <w:rsid w:val="00D10D4B"/>
    <w:rsid w:val="00D159D6"/>
    <w:rsid w:val="00D203B3"/>
    <w:rsid w:val="00D21D95"/>
    <w:rsid w:val="00D23C01"/>
    <w:rsid w:val="00D248A3"/>
    <w:rsid w:val="00D25A0C"/>
    <w:rsid w:val="00D30484"/>
    <w:rsid w:val="00D335B6"/>
    <w:rsid w:val="00D34D22"/>
    <w:rsid w:val="00D4124E"/>
    <w:rsid w:val="00D413DF"/>
    <w:rsid w:val="00D41DF0"/>
    <w:rsid w:val="00D510D2"/>
    <w:rsid w:val="00D54C5E"/>
    <w:rsid w:val="00D560C0"/>
    <w:rsid w:val="00D57F3E"/>
    <w:rsid w:val="00D66565"/>
    <w:rsid w:val="00D6721D"/>
    <w:rsid w:val="00D70F65"/>
    <w:rsid w:val="00D73C34"/>
    <w:rsid w:val="00D73F15"/>
    <w:rsid w:val="00D7564C"/>
    <w:rsid w:val="00D767BD"/>
    <w:rsid w:val="00D769C6"/>
    <w:rsid w:val="00D76A65"/>
    <w:rsid w:val="00D801EC"/>
    <w:rsid w:val="00D85809"/>
    <w:rsid w:val="00D9134E"/>
    <w:rsid w:val="00D92939"/>
    <w:rsid w:val="00D93553"/>
    <w:rsid w:val="00D93BA6"/>
    <w:rsid w:val="00D946ED"/>
    <w:rsid w:val="00DA2ED7"/>
    <w:rsid w:val="00DA583C"/>
    <w:rsid w:val="00DA67B8"/>
    <w:rsid w:val="00DA774D"/>
    <w:rsid w:val="00DC0CD1"/>
    <w:rsid w:val="00DC2BEC"/>
    <w:rsid w:val="00DD0581"/>
    <w:rsid w:val="00DD058B"/>
    <w:rsid w:val="00DD138C"/>
    <w:rsid w:val="00DD299E"/>
    <w:rsid w:val="00DD5EC3"/>
    <w:rsid w:val="00DD6156"/>
    <w:rsid w:val="00DE073D"/>
    <w:rsid w:val="00DE1843"/>
    <w:rsid w:val="00DE6C14"/>
    <w:rsid w:val="00DE7DEB"/>
    <w:rsid w:val="00DF405E"/>
    <w:rsid w:val="00DF4661"/>
    <w:rsid w:val="00DF47AE"/>
    <w:rsid w:val="00DF4A24"/>
    <w:rsid w:val="00DF5AF7"/>
    <w:rsid w:val="00E00CB7"/>
    <w:rsid w:val="00E04363"/>
    <w:rsid w:val="00E06E32"/>
    <w:rsid w:val="00E07FCB"/>
    <w:rsid w:val="00E14646"/>
    <w:rsid w:val="00E20C08"/>
    <w:rsid w:val="00E25200"/>
    <w:rsid w:val="00E262AB"/>
    <w:rsid w:val="00E30503"/>
    <w:rsid w:val="00E31D9D"/>
    <w:rsid w:val="00E331B2"/>
    <w:rsid w:val="00E35D60"/>
    <w:rsid w:val="00E4216A"/>
    <w:rsid w:val="00E44C1D"/>
    <w:rsid w:val="00E45FCD"/>
    <w:rsid w:val="00E52FD2"/>
    <w:rsid w:val="00E5395B"/>
    <w:rsid w:val="00E55A28"/>
    <w:rsid w:val="00E5662C"/>
    <w:rsid w:val="00E56802"/>
    <w:rsid w:val="00E622AC"/>
    <w:rsid w:val="00E62E9D"/>
    <w:rsid w:val="00E6502C"/>
    <w:rsid w:val="00E80802"/>
    <w:rsid w:val="00E82F37"/>
    <w:rsid w:val="00E836D5"/>
    <w:rsid w:val="00E90A65"/>
    <w:rsid w:val="00E9190E"/>
    <w:rsid w:val="00E91B94"/>
    <w:rsid w:val="00E92AFD"/>
    <w:rsid w:val="00E93268"/>
    <w:rsid w:val="00E93410"/>
    <w:rsid w:val="00E96560"/>
    <w:rsid w:val="00E968FF"/>
    <w:rsid w:val="00EA11C5"/>
    <w:rsid w:val="00EA5FDA"/>
    <w:rsid w:val="00EB2EC3"/>
    <w:rsid w:val="00EB5754"/>
    <w:rsid w:val="00EB7574"/>
    <w:rsid w:val="00EC3A0F"/>
    <w:rsid w:val="00EC6B39"/>
    <w:rsid w:val="00EC718A"/>
    <w:rsid w:val="00ED2D45"/>
    <w:rsid w:val="00ED328A"/>
    <w:rsid w:val="00EE28BC"/>
    <w:rsid w:val="00EE686D"/>
    <w:rsid w:val="00EE7EC4"/>
    <w:rsid w:val="00EF0BD8"/>
    <w:rsid w:val="00EF0F4D"/>
    <w:rsid w:val="00EF4271"/>
    <w:rsid w:val="00EF5345"/>
    <w:rsid w:val="00F0225D"/>
    <w:rsid w:val="00F038CD"/>
    <w:rsid w:val="00F04C91"/>
    <w:rsid w:val="00F11C97"/>
    <w:rsid w:val="00F137C6"/>
    <w:rsid w:val="00F13D25"/>
    <w:rsid w:val="00F14CCD"/>
    <w:rsid w:val="00F1595E"/>
    <w:rsid w:val="00F16652"/>
    <w:rsid w:val="00F170D8"/>
    <w:rsid w:val="00F17DB7"/>
    <w:rsid w:val="00F21860"/>
    <w:rsid w:val="00F247B0"/>
    <w:rsid w:val="00F24FA4"/>
    <w:rsid w:val="00F25ADA"/>
    <w:rsid w:val="00F25C0B"/>
    <w:rsid w:val="00F26CAF"/>
    <w:rsid w:val="00F275C4"/>
    <w:rsid w:val="00F30483"/>
    <w:rsid w:val="00F324DB"/>
    <w:rsid w:val="00F328BA"/>
    <w:rsid w:val="00F33087"/>
    <w:rsid w:val="00F36C88"/>
    <w:rsid w:val="00F42B4E"/>
    <w:rsid w:val="00F43D75"/>
    <w:rsid w:val="00F46F8A"/>
    <w:rsid w:val="00F534E1"/>
    <w:rsid w:val="00F604FC"/>
    <w:rsid w:val="00F6329C"/>
    <w:rsid w:val="00F659C5"/>
    <w:rsid w:val="00F713C9"/>
    <w:rsid w:val="00F74779"/>
    <w:rsid w:val="00F74CC3"/>
    <w:rsid w:val="00F80587"/>
    <w:rsid w:val="00F829A2"/>
    <w:rsid w:val="00F87FAE"/>
    <w:rsid w:val="00F906E3"/>
    <w:rsid w:val="00F908D5"/>
    <w:rsid w:val="00F93EAA"/>
    <w:rsid w:val="00F95244"/>
    <w:rsid w:val="00FA26C0"/>
    <w:rsid w:val="00FA3CD6"/>
    <w:rsid w:val="00FA443D"/>
    <w:rsid w:val="00FA7BA8"/>
    <w:rsid w:val="00FB2327"/>
    <w:rsid w:val="00FB24FC"/>
    <w:rsid w:val="00FB25C3"/>
    <w:rsid w:val="00FC04B1"/>
    <w:rsid w:val="00FC5AE4"/>
    <w:rsid w:val="00FC6919"/>
    <w:rsid w:val="00FC6BD3"/>
    <w:rsid w:val="00FC6CDF"/>
    <w:rsid w:val="00FC6D5E"/>
    <w:rsid w:val="00FD108C"/>
    <w:rsid w:val="00FD17E9"/>
    <w:rsid w:val="00FD6DBF"/>
    <w:rsid w:val="00FE2B24"/>
    <w:rsid w:val="00FE4BCE"/>
    <w:rsid w:val="00FE599E"/>
    <w:rsid w:val="00FE652F"/>
    <w:rsid w:val="00FF443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6E"/>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772B"/>
    <w:rPr>
      <w:rFonts w:ascii="Tahoma" w:hAnsi="Tahoma" w:cs="Tahoma"/>
      <w:sz w:val="16"/>
      <w:szCs w:val="16"/>
      <w:lang w:val="tr-TR" w:eastAsia="tr-TR"/>
    </w:rPr>
  </w:style>
  <w:style w:type="character" w:customStyle="1" w:styleId="BalloonTextChar">
    <w:name w:val="Balloon Text Char"/>
    <w:basedOn w:val="DefaultParagraphFont"/>
    <w:link w:val="BalloonText"/>
    <w:uiPriority w:val="99"/>
    <w:semiHidden/>
    <w:locked/>
    <w:rsid w:val="005933BB"/>
    <w:rPr>
      <w:rFonts w:cs="Times New Roman"/>
      <w:sz w:val="2"/>
      <w:lang w:val="en-US" w:eastAsia="en-US"/>
    </w:rPr>
  </w:style>
  <w:style w:type="paragraph" w:styleId="Footer">
    <w:name w:val="footer"/>
    <w:basedOn w:val="Normal"/>
    <w:link w:val="FooterChar"/>
    <w:uiPriority w:val="99"/>
    <w:rsid w:val="009B4C6E"/>
    <w:pPr>
      <w:tabs>
        <w:tab w:val="center" w:pos="4320"/>
        <w:tab w:val="right" w:pos="8640"/>
      </w:tabs>
    </w:pPr>
  </w:style>
  <w:style w:type="character" w:customStyle="1" w:styleId="FooterChar">
    <w:name w:val="Footer Char"/>
    <w:basedOn w:val="DefaultParagraphFont"/>
    <w:link w:val="Footer"/>
    <w:uiPriority w:val="99"/>
    <w:locked/>
    <w:rsid w:val="009B4C6E"/>
    <w:rPr>
      <w:rFonts w:cs="Times New Roman"/>
      <w:sz w:val="24"/>
      <w:lang w:val="en-US" w:eastAsia="en-US"/>
    </w:rPr>
  </w:style>
  <w:style w:type="character" w:styleId="Hyperlink">
    <w:name w:val="Hyperlink"/>
    <w:basedOn w:val="DefaultParagraphFont"/>
    <w:uiPriority w:val="99"/>
    <w:rsid w:val="009B4C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ekonomi.gov.tr" TargetMode="External"/><Relationship Id="rId1" Type="http://schemas.openxmlformats.org/officeDocument/2006/relationships/hyperlink" Target="mailto:gats@ekonomi.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1014</TotalTime>
  <Pages>1</Pages>
  <Words>513</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 NOTU</dc:title>
  <dc:subject/>
  <dc:creator>kosanc</dc:creator>
  <cp:keywords/>
  <dc:description/>
  <cp:lastModifiedBy>kosanc</cp:lastModifiedBy>
  <cp:revision>7</cp:revision>
  <dcterms:created xsi:type="dcterms:W3CDTF">2013-02-14T09:19:00Z</dcterms:created>
  <dcterms:modified xsi:type="dcterms:W3CDTF">2013-02-15T13:28:00Z</dcterms:modified>
</cp:coreProperties>
</file>