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700" w:rsidRPr="00B363D1" w:rsidRDefault="00222700">
      <w:pPr>
        <w:rPr>
          <w:b/>
          <w:sz w:val="40"/>
          <w:szCs w:val="40"/>
        </w:rPr>
      </w:pPr>
      <w:r w:rsidRPr="00B363D1">
        <w:rPr>
          <w:b/>
          <w:sz w:val="40"/>
          <w:szCs w:val="40"/>
        </w:rPr>
        <w:t>A DECADE OF DEVELOPMENT</w:t>
      </w:r>
    </w:p>
    <w:p w:rsidR="00222700" w:rsidRPr="00B363D1" w:rsidRDefault="00222700">
      <w:pPr>
        <w:rPr>
          <w:b/>
          <w:sz w:val="40"/>
          <w:szCs w:val="40"/>
        </w:rPr>
      </w:pPr>
      <w:r w:rsidRPr="00B363D1">
        <w:rPr>
          <w:b/>
          <w:sz w:val="40"/>
          <w:szCs w:val="40"/>
        </w:rPr>
        <w:t>BANGLADESH</w:t>
      </w:r>
    </w:p>
    <w:p w:rsidR="00222700" w:rsidRPr="00B363D1" w:rsidRDefault="00222700">
      <w:pPr>
        <w:rPr>
          <w:b/>
          <w:sz w:val="40"/>
          <w:szCs w:val="40"/>
        </w:rPr>
      </w:pPr>
      <w:r w:rsidRPr="00B363D1">
        <w:rPr>
          <w:b/>
          <w:sz w:val="40"/>
          <w:szCs w:val="40"/>
        </w:rPr>
        <w:t>2009-2018</w:t>
      </w:r>
    </w:p>
    <w:p w:rsidR="00222700" w:rsidRPr="00B363D1" w:rsidRDefault="00222700">
      <w:pPr>
        <w:rPr>
          <w:rFonts w:cs="Arial"/>
          <w:sz w:val="40"/>
          <w:szCs w:val="40"/>
          <w:shd w:val="clear" w:color="auto" w:fill="FFFFFF"/>
        </w:rPr>
      </w:pPr>
      <w:r w:rsidRPr="00B363D1">
        <w:rPr>
          <w:rFonts w:cs="Arial"/>
          <w:b/>
          <w:sz w:val="40"/>
          <w:szCs w:val="40"/>
          <w:shd w:val="clear" w:color="auto" w:fill="FFFFFF"/>
        </w:rPr>
        <w:t>The Centre for Research and Information (CRI)</w:t>
      </w:r>
      <w:r w:rsidRPr="00B363D1">
        <w:rPr>
          <w:rFonts w:cs="Arial"/>
          <w:sz w:val="40"/>
          <w:szCs w:val="40"/>
          <w:shd w:val="clear" w:color="auto" w:fill="FFFFFF"/>
        </w:rPr>
        <w:t xml:space="preserve"> is a not-for-profit policy research organization which aims to create a platform for public discussion on important matters of national policy in Bangladesh.</w:t>
      </w:r>
    </w:p>
    <w:p w:rsidR="00952683" w:rsidRPr="000F11F3" w:rsidRDefault="00343CDC">
      <w:pPr>
        <w:rPr>
          <w:sz w:val="24"/>
          <w:szCs w:val="24"/>
        </w:rPr>
      </w:pPr>
      <w:r w:rsidRPr="000F11F3">
        <w:rPr>
          <w:sz w:val="24"/>
          <w:szCs w:val="24"/>
        </w:rPr>
        <w:t xml:space="preserve">Son 10 yılda, Bangladeş ekonomik anlamda önemli bir </w:t>
      </w:r>
      <w:r w:rsidR="000F11F3">
        <w:rPr>
          <w:sz w:val="24"/>
          <w:szCs w:val="24"/>
        </w:rPr>
        <w:t>atılım</w:t>
      </w:r>
      <w:r w:rsidRPr="000F11F3">
        <w:rPr>
          <w:sz w:val="24"/>
          <w:szCs w:val="24"/>
        </w:rPr>
        <w:t xml:space="preserve"> göstererek düşük gelirli ülke grubundan orta-alt gelir grubuna yüks</w:t>
      </w:r>
      <w:r w:rsidR="000F11F3">
        <w:rPr>
          <w:sz w:val="24"/>
          <w:szCs w:val="24"/>
        </w:rPr>
        <w:t>e</w:t>
      </w:r>
      <w:r w:rsidRPr="000F11F3">
        <w:rPr>
          <w:sz w:val="24"/>
          <w:szCs w:val="24"/>
        </w:rPr>
        <w:t xml:space="preserve">lmiştir. Milyonlarca insanın fakirlik sınırından kurtulduğu </w:t>
      </w:r>
      <w:r w:rsidR="000F11F3">
        <w:rPr>
          <w:sz w:val="24"/>
          <w:szCs w:val="24"/>
        </w:rPr>
        <w:t>bu süreçte, Bangladeş yıllık or</w:t>
      </w:r>
      <w:r w:rsidRPr="000F11F3">
        <w:rPr>
          <w:sz w:val="24"/>
          <w:szCs w:val="24"/>
        </w:rPr>
        <w:t>talama 6.6% ekonomik büyüme performansı sergilemiştir. Bangladeş</w:t>
      </w:r>
      <w:r w:rsidR="000F11F3">
        <w:rPr>
          <w:sz w:val="24"/>
          <w:szCs w:val="24"/>
        </w:rPr>
        <w:t>’</w:t>
      </w:r>
      <w:r w:rsidRPr="000F11F3">
        <w:rPr>
          <w:sz w:val="24"/>
          <w:szCs w:val="24"/>
        </w:rPr>
        <w:t>in son  10 yılda ekonomik, sosyal ve insani gelişmişlik endekslerinde gösterdiği bu gelişim 2009-2018 arası dönemin ‘Decade of Development’ olarak anılmasına neden olmu</w:t>
      </w:r>
      <w:r w:rsidR="000F11F3">
        <w:rPr>
          <w:sz w:val="24"/>
          <w:szCs w:val="24"/>
        </w:rPr>
        <w:t>ş</w:t>
      </w:r>
      <w:r w:rsidRPr="000F11F3">
        <w:rPr>
          <w:sz w:val="24"/>
          <w:szCs w:val="24"/>
        </w:rPr>
        <w:t>tur.</w:t>
      </w:r>
    </w:p>
    <w:p w:rsidR="00343CDC" w:rsidRPr="000F11F3" w:rsidRDefault="00343CDC">
      <w:pPr>
        <w:rPr>
          <w:sz w:val="24"/>
          <w:szCs w:val="24"/>
        </w:rPr>
      </w:pPr>
      <w:r w:rsidRPr="000F11F3">
        <w:rPr>
          <w:sz w:val="24"/>
          <w:szCs w:val="24"/>
        </w:rPr>
        <w:t>2009 yılında 31.5% olan yoksulluk oranı 2018 itibariyle 21.8% seviyesine gerilemiştir. Bunun yanında, aşırı yoksulluk oranı aynı dönemde 17.6% seviyesinden 12.9% seviyesine gerilemiştir. 1975’den 2015 yılına kadar az gelişmiş ülke statüsünde tanınan Bangladeş 2015 yılında orta-alt gelir seviyes</w:t>
      </w:r>
      <w:r w:rsidR="000F11F3">
        <w:rPr>
          <w:sz w:val="24"/>
          <w:szCs w:val="24"/>
        </w:rPr>
        <w:t>ine yükselmiş ve 2018 itibariyle</w:t>
      </w:r>
      <w:r w:rsidRPr="000F11F3">
        <w:rPr>
          <w:sz w:val="24"/>
          <w:szCs w:val="24"/>
        </w:rPr>
        <w:t xml:space="preserve"> gelişmekte olan </w:t>
      </w:r>
      <w:r w:rsidR="000F11F3">
        <w:rPr>
          <w:sz w:val="24"/>
          <w:szCs w:val="24"/>
        </w:rPr>
        <w:t>ülkeler grubunda anılmaya başla</w:t>
      </w:r>
      <w:r w:rsidRPr="000F11F3">
        <w:rPr>
          <w:sz w:val="24"/>
          <w:szCs w:val="24"/>
        </w:rPr>
        <w:t xml:space="preserve">mıştır. Son 10 yıl içerisinde kişi başına düşen gelir 759 dolardan 1752 dolara yükselmiştir. </w:t>
      </w:r>
    </w:p>
    <w:p w:rsidR="00343CDC" w:rsidRPr="000F11F3" w:rsidRDefault="00343CDC">
      <w:pPr>
        <w:rPr>
          <w:sz w:val="24"/>
          <w:szCs w:val="24"/>
        </w:rPr>
      </w:pPr>
      <w:r w:rsidRPr="000F11F3">
        <w:rPr>
          <w:sz w:val="24"/>
          <w:szCs w:val="24"/>
        </w:rPr>
        <w:t>Tüm bu gelişmeler belli bir vizyon kapsamında gerçekleşmiştir. 2008 yılında Awami League tarafından açıklanan Vision 2021, Bangladeş</w:t>
      </w:r>
      <w:r w:rsidR="000F11F3">
        <w:rPr>
          <w:sz w:val="24"/>
          <w:szCs w:val="24"/>
        </w:rPr>
        <w:t>’</w:t>
      </w:r>
      <w:r w:rsidRPr="000F11F3">
        <w:rPr>
          <w:sz w:val="24"/>
          <w:szCs w:val="24"/>
        </w:rPr>
        <w:t xml:space="preserve">i 2021 yılına kadar orta gelir düzeyinde bir ekonomi yapmayı hedeflemiştir. Bu amaçla, PM Sheikh Hasina uzun vadeli </w:t>
      </w:r>
      <w:r w:rsidR="000F11F3">
        <w:rPr>
          <w:sz w:val="24"/>
          <w:szCs w:val="24"/>
        </w:rPr>
        <w:t>ekonomik kalkınma</w:t>
      </w:r>
      <w:r w:rsidRPr="000F11F3">
        <w:rPr>
          <w:sz w:val="24"/>
          <w:szCs w:val="24"/>
        </w:rPr>
        <w:t xml:space="preserve"> planı olan ‘Perspective Plan 2010-2021’i açıkladı. </w:t>
      </w:r>
      <w:r w:rsidR="00264F8A" w:rsidRPr="000F11F3">
        <w:rPr>
          <w:sz w:val="24"/>
          <w:szCs w:val="24"/>
        </w:rPr>
        <w:t>Şu anki güncel perspektifte ise Bandladeş 2041 yılına kadar gelişmiş ülke k</w:t>
      </w:r>
      <w:r w:rsidR="000F11F3">
        <w:rPr>
          <w:sz w:val="24"/>
          <w:szCs w:val="24"/>
        </w:rPr>
        <w:t>ategorisine ulaşmayı hedeflemek</w:t>
      </w:r>
      <w:r w:rsidR="00264F8A" w:rsidRPr="000F11F3">
        <w:rPr>
          <w:sz w:val="24"/>
          <w:szCs w:val="24"/>
        </w:rPr>
        <w:t>tedir. Bu doğrultuda, şu an 7. Beş Yıllık Plan (2016-2020) uygulanmaktadır.</w:t>
      </w:r>
    </w:p>
    <w:p w:rsidR="00264F8A" w:rsidRPr="000F11F3" w:rsidRDefault="00264F8A">
      <w:pPr>
        <w:rPr>
          <w:sz w:val="24"/>
          <w:szCs w:val="24"/>
        </w:rPr>
      </w:pPr>
      <w:r w:rsidRPr="000F11F3">
        <w:rPr>
          <w:sz w:val="24"/>
          <w:szCs w:val="24"/>
        </w:rPr>
        <w:t>2017-8 yılında 7.86%’lık büyüme oranı dünyadaki en hızlı büyüme oranları</w:t>
      </w:r>
      <w:r w:rsidR="000F11F3">
        <w:rPr>
          <w:sz w:val="24"/>
          <w:szCs w:val="24"/>
        </w:rPr>
        <w:t>ndan birisini işaret eden Bangladeş,</w:t>
      </w:r>
      <w:r w:rsidRPr="000F11F3">
        <w:rPr>
          <w:sz w:val="24"/>
          <w:szCs w:val="24"/>
        </w:rPr>
        <w:t xml:space="preserve"> IMF verilerine göre şu an</w:t>
      </w:r>
      <w:r w:rsidR="000F11F3">
        <w:rPr>
          <w:sz w:val="24"/>
          <w:szCs w:val="24"/>
        </w:rPr>
        <w:t>da</w:t>
      </w:r>
      <w:r w:rsidRPr="000F11F3">
        <w:rPr>
          <w:sz w:val="24"/>
          <w:szCs w:val="24"/>
        </w:rPr>
        <w:t xml:space="preserve"> dünyanın en büyük 43. </w:t>
      </w:r>
      <w:r w:rsidR="000F11F3">
        <w:rPr>
          <w:sz w:val="24"/>
          <w:szCs w:val="24"/>
        </w:rPr>
        <w:t>e</w:t>
      </w:r>
      <w:r w:rsidRPr="000F11F3">
        <w:rPr>
          <w:sz w:val="24"/>
          <w:szCs w:val="24"/>
        </w:rPr>
        <w:t xml:space="preserve">konomisidir. Satın alma gücü paritesine göre ise 32. </w:t>
      </w:r>
      <w:r w:rsidR="000F11F3">
        <w:rPr>
          <w:sz w:val="24"/>
          <w:szCs w:val="24"/>
        </w:rPr>
        <w:t>s</w:t>
      </w:r>
      <w:r w:rsidRPr="000F11F3">
        <w:rPr>
          <w:sz w:val="24"/>
          <w:szCs w:val="24"/>
        </w:rPr>
        <w:t xml:space="preserve">ıradadır. PWC tarafından yapılan tahminlere göre ise 2030 yılında dünyanın en büyük 28., 2050 yılında ise dünyanın en büyük 23. </w:t>
      </w:r>
      <w:r w:rsidR="000F11F3">
        <w:rPr>
          <w:sz w:val="24"/>
          <w:szCs w:val="24"/>
        </w:rPr>
        <w:t>e</w:t>
      </w:r>
      <w:r w:rsidRPr="000F11F3">
        <w:rPr>
          <w:sz w:val="24"/>
          <w:szCs w:val="24"/>
        </w:rPr>
        <w:t>konomisi olacağı öngörülmektedir.</w:t>
      </w:r>
    </w:p>
    <w:p w:rsidR="00264F8A" w:rsidRPr="000F11F3" w:rsidRDefault="00CA3779">
      <w:pPr>
        <w:rPr>
          <w:sz w:val="24"/>
          <w:szCs w:val="24"/>
        </w:rPr>
      </w:pPr>
      <w:r w:rsidRPr="000F11F3">
        <w:rPr>
          <w:sz w:val="24"/>
          <w:szCs w:val="24"/>
        </w:rPr>
        <w:t>2009’dan bu yana Bangladeş</w:t>
      </w:r>
      <w:r w:rsidR="000F11F3">
        <w:rPr>
          <w:sz w:val="24"/>
          <w:szCs w:val="24"/>
        </w:rPr>
        <w:t>’in sergiledi</w:t>
      </w:r>
      <w:r w:rsidRPr="000F11F3">
        <w:rPr>
          <w:sz w:val="24"/>
          <w:szCs w:val="24"/>
        </w:rPr>
        <w:t>ği bazı önemli ekonomik başarılara baktığımızda:</w:t>
      </w:r>
    </w:p>
    <w:p w:rsidR="00CA3779" w:rsidRPr="000F11F3" w:rsidRDefault="00CA3779" w:rsidP="00CA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1F3">
        <w:rPr>
          <w:sz w:val="24"/>
          <w:szCs w:val="24"/>
        </w:rPr>
        <w:lastRenderedPageBreak/>
        <w:t>Yıllık ortalama gdp artışının 6.6% olduğunu görüyoruz. Aynı dönemde geliş</w:t>
      </w:r>
      <w:r w:rsidR="000F11F3">
        <w:rPr>
          <w:sz w:val="24"/>
          <w:szCs w:val="24"/>
        </w:rPr>
        <w:t>mekte olan ekonomilerin ortalaması ise</w:t>
      </w:r>
      <w:r w:rsidRPr="000F11F3">
        <w:rPr>
          <w:sz w:val="24"/>
          <w:szCs w:val="24"/>
        </w:rPr>
        <w:t xml:space="preserve"> 5.1% dir. </w:t>
      </w:r>
    </w:p>
    <w:p w:rsidR="00CA3779" w:rsidRPr="000F11F3" w:rsidRDefault="00CA3779" w:rsidP="00CA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1F3">
        <w:rPr>
          <w:sz w:val="24"/>
          <w:szCs w:val="24"/>
        </w:rPr>
        <w:t>Kamusal yatırımlar 4.3% den 8.2% ye yükselmiştir.</w:t>
      </w:r>
    </w:p>
    <w:p w:rsidR="00CA3779" w:rsidRPr="000F11F3" w:rsidRDefault="00CA3779" w:rsidP="00CA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1F3">
        <w:rPr>
          <w:sz w:val="24"/>
          <w:szCs w:val="24"/>
        </w:rPr>
        <w:t>Kişi başına düşen ortalama gelir 759 dolar’dan 1752 dolar’a yükselmiştir.</w:t>
      </w:r>
    </w:p>
    <w:p w:rsidR="00CA3779" w:rsidRPr="000F11F3" w:rsidRDefault="00CA3779" w:rsidP="00CA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1F3">
        <w:rPr>
          <w:sz w:val="24"/>
          <w:szCs w:val="24"/>
        </w:rPr>
        <w:t>Yıllık enflasyon oranı 12.3% den 5.8% e gerilemiştir.</w:t>
      </w:r>
    </w:p>
    <w:p w:rsidR="00CA3779" w:rsidRPr="000F11F3" w:rsidRDefault="00CA3779" w:rsidP="00CA3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F11F3">
        <w:rPr>
          <w:sz w:val="24"/>
          <w:szCs w:val="24"/>
        </w:rPr>
        <w:t>Toplam FDI akışı 961 milyon dolardan 2 milyar 455 milyon dolara yükselmiştir.</w:t>
      </w:r>
    </w:p>
    <w:p w:rsidR="00CA3779" w:rsidRPr="000F11F3" w:rsidRDefault="00CA3779" w:rsidP="00CA3779">
      <w:pPr>
        <w:rPr>
          <w:sz w:val="24"/>
          <w:szCs w:val="24"/>
        </w:rPr>
      </w:pPr>
      <w:r w:rsidRPr="000F11F3">
        <w:rPr>
          <w:sz w:val="24"/>
          <w:szCs w:val="24"/>
        </w:rPr>
        <w:t>Bu dönemde sektörel bazda değişimlere baktığımızda</w:t>
      </w:r>
      <w:r w:rsidR="000F11F3">
        <w:rPr>
          <w:sz w:val="24"/>
          <w:szCs w:val="24"/>
        </w:rPr>
        <w:t xml:space="preserve"> ise</w:t>
      </w:r>
      <w:r w:rsidRPr="000F11F3">
        <w:rPr>
          <w:sz w:val="24"/>
          <w:szCs w:val="24"/>
        </w:rPr>
        <w:t>, 2005-2006 yıllarında tarım ekonominin yüzde 19’unu oluştururken bu oran 2017-2018 döneminde yüzde 14.1’e gerilemiştir. Aynı periyotta, sanayi sektörünün ekonomi içindeki ağırlığı yüzde 25’den 33.71’e çıkarken, hizmet sektörü yüzde 55.6’dan 52.18’e gerilemiştir.</w:t>
      </w:r>
    </w:p>
    <w:p w:rsidR="00CA3779" w:rsidRPr="000F11F3" w:rsidRDefault="00CA3779" w:rsidP="00CA3779">
      <w:pPr>
        <w:rPr>
          <w:sz w:val="24"/>
          <w:szCs w:val="24"/>
        </w:rPr>
      </w:pPr>
      <w:bookmarkStart w:id="0" w:name="_GoBack"/>
      <w:bookmarkEnd w:id="0"/>
    </w:p>
    <w:sectPr w:rsidR="00CA3779" w:rsidRPr="000F1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B18"/>
    <w:multiLevelType w:val="hybridMultilevel"/>
    <w:tmpl w:val="27EA9BB0"/>
    <w:lvl w:ilvl="0" w:tplc="E986645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DC"/>
    <w:rsid w:val="000F11F3"/>
    <w:rsid w:val="00222700"/>
    <w:rsid w:val="002573EE"/>
    <w:rsid w:val="00264F8A"/>
    <w:rsid w:val="00343CDC"/>
    <w:rsid w:val="004F6B2E"/>
    <w:rsid w:val="00B363D1"/>
    <w:rsid w:val="00C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 Pasifik Is Konseyi</dc:creator>
  <cp:lastModifiedBy>Tulin Avci</cp:lastModifiedBy>
  <cp:revision>2</cp:revision>
  <dcterms:created xsi:type="dcterms:W3CDTF">2018-10-22T13:25:00Z</dcterms:created>
  <dcterms:modified xsi:type="dcterms:W3CDTF">2018-10-22T13:25:00Z</dcterms:modified>
</cp:coreProperties>
</file>