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E950" w14:textId="77777777" w:rsidR="008E1877" w:rsidRPr="00FD3C97" w:rsidRDefault="008E1877" w:rsidP="00D84E89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654D8976" w14:textId="77777777" w:rsidR="00907ED7" w:rsidRPr="00FD3C97" w:rsidRDefault="00907ED7" w:rsidP="00D84E89">
      <w:pPr>
        <w:spacing w:line="276" w:lineRule="auto"/>
        <w:jc w:val="both"/>
        <w:rPr>
          <w:rFonts w:ascii="Avenir" w:hAnsi="Avenir"/>
          <w:b/>
          <w:bCs/>
          <w:sz w:val="22"/>
          <w:szCs w:val="22"/>
        </w:rPr>
      </w:pPr>
    </w:p>
    <w:p w14:paraId="6A9F672E" w14:textId="0B80C17A" w:rsidR="008E1877" w:rsidRPr="000D1D2E" w:rsidRDefault="005F6A87" w:rsidP="00D84E89">
      <w:pPr>
        <w:spacing w:line="276" w:lineRule="auto"/>
        <w:jc w:val="both"/>
        <w:rPr>
          <w:rFonts w:ascii="Avenir" w:hAnsi="Avenir"/>
          <w:b/>
          <w:sz w:val="22"/>
          <w:szCs w:val="22"/>
        </w:rPr>
      </w:pPr>
      <w:bookmarkStart w:id="0" w:name="_GoBack"/>
      <w:bookmarkEnd w:id="0"/>
      <w:r w:rsidRPr="00FD3C97">
        <w:rPr>
          <w:rFonts w:ascii="Avenir" w:hAnsi="Avenir"/>
          <w:b/>
          <w:bCs/>
          <w:sz w:val="22"/>
          <w:szCs w:val="22"/>
        </w:rPr>
        <w:t>R</w:t>
      </w:r>
      <w:r w:rsidR="00907ED7" w:rsidRPr="00FD3C97">
        <w:rPr>
          <w:rFonts w:ascii="Avenir" w:hAnsi="Avenir"/>
          <w:b/>
          <w:bCs/>
          <w:sz w:val="22"/>
          <w:szCs w:val="22"/>
        </w:rPr>
        <w:t>ef.</w:t>
      </w:r>
      <w:r w:rsidRPr="00FD3C97">
        <w:rPr>
          <w:rFonts w:ascii="Avenir" w:hAnsi="Avenir"/>
          <w:b/>
          <w:bCs/>
          <w:sz w:val="22"/>
          <w:szCs w:val="22"/>
        </w:rPr>
        <w:t xml:space="preserve">: </w:t>
      </w:r>
      <w:r w:rsidR="00634630" w:rsidRPr="00634630">
        <w:rPr>
          <w:rFonts w:ascii="Avenir" w:hAnsi="Avenir"/>
          <w:b/>
          <w:sz w:val="22"/>
          <w:szCs w:val="22"/>
        </w:rPr>
        <w:t>ISP/2025-0516</w:t>
      </w:r>
      <w:r w:rsidR="003C3825" w:rsidRPr="00FD3C97">
        <w:rPr>
          <w:rFonts w:ascii="Avenir" w:hAnsi="Avenir"/>
          <w:sz w:val="22"/>
          <w:szCs w:val="22"/>
        </w:rPr>
        <w:tab/>
      </w:r>
      <w:r w:rsidR="003C3825" w:rsidRPr="00FD3C97">
        <w:rPr>
          <w:rFonts w:ascii="Avenir" w:hAnsi="Avenir"/>
          <w:sz w:val="22"/>
          <w:szCs w:val="22"/>
        </w:rPr>
        <w:tab/>
      </w:r>
      <w:r w:rsidR="003C3825" w:rsidRPr="00FD3C97">
        <w:rPr>
          <w:rFonts w:ascii="Avenir" w:hAnsi="Avenir"/>
          <w:sz w:val="22"/>
          <w:szCs w:val="22"/>
        </w:rPr>
        <w:tab/>
      </w:r>
      <w:r w:rsidRPr="00FD3C97">
        <w:rPr>
          <w:rFonts w:ascii="Avenir" w:hAnsi="Avenir"/>
          <w:sz w:val="22"/>
          <w:szCs w:val="22"/>
        </w:rPr>
        <w:t xml:space="preserve">   </w:t>
      </w:r>
      <w:r w:rsidR="00C724C5" w:rsidRPr="00FD3C97">
        <w:rPr>
          <w:rFonts w:ascii="Avenir" w:hAnsi="Avenir"/>
          <w:sz w:val="22"/>
          <w:szCs w:val="22"/>
        </w:rPr>
        <w:t xml:space="preserve">                      </w:t>
      </w:r>
      <w:r w:rsidR="00014BB7" w:rsidRPr="00FD3C97">
        <w:rPr>
          <w:rFonts w:ascii="Avenir" w:hAnsi="Avenir"/>
          <w:sz w:val="22"/>
          <w:szCs w:val="22"/>
        </w:rPr>
        <w:t xml:space="preserve"> </w:t>
      </w:r>
      <w:r w:rsidR="00330BA7" w:rsidRPr="00FD3C97">
        <w:rPr>
          <w:rFonts w:ascii="Avenir" w:hAnsi="Avenir"/>
          <w:sz w:val="22"/>
          <w:szCs w:val="22"/>
        </w:rPr>
        <w:t xml:space="preserve">    </w:t>
      </w:r>
      <w:r w:rsidR="003D19D2" w:rsidRPr="00FD3C97">
        <w:rPr>
          <w:rFonts w:ascii="Avenir" w:hAnsi="Avenir"/>
          <w:sz w:val="22"/>
          <w:szCs w:val="22"/>
        </w:rPr>
        <w:t xml:space="preserve">  </w:t>
      </w:r>
      <w:r w:rsidR="004A61AA" w:rsidRPr="00FD3C97">
        <w:rPr>
          <w:rFonts w:ascii="Avenir" w:hAnsi="Avenir"/>
          <w:sz w:val="22"/>
          <w:szCs w:val="22"/>
        </w:rPr>
        <w:tab/>
      </w:r>
      <w:r w:rsidR="00907ED7" w:rsidRPr="00FD3C97">
        <w:rPr>
          <w:rFonts w:ascii="Avenir" w:hAnsi="Avenir"/>
          <w:b/>
          <w:sz w:val="22"/>
          <w:szCs w:val="22"/>
        </w:rPr>
        <w:t xml:space="preserve">    </w:t>
      </w:r>
      <w:r w:rsidR="00795ACB">
        <w:rPr>
          <w:rFonts w:ascii="Avenir" w:hAnsi="Avenir"/>
          <w:b/>
          <w:sz w:val="22"/>
          <w:szCs w:val="22"/>
        </w:rPr>
        <w:tab/>
        <w:t xml:space="preserve">   </w:t>
      </w:r>
      <w:r w:rsidR="00C41FE9">
        <w:rPr>
          <w:rFonts w:ascii="Avenir" w:hAnsi="Avenir"/>
          <w:b/>
          <w:sz w:val="22"/>
          <w:szCs w:val="22"/>
        </w:rPr>
        <w:tab/>
        <w:t>29</w:t>
      </w:r>
      <w:r w:rsidR="000D1D2E">
        <w:rPr>
          <w:rFonts w:ascii="Avenir" w:hAnsi="Avenir"/>
          <w:b/>
          <w:sz w:val="22"/>
          <w:szCs w:val="22"/>
        </w:rPr>
        <w:t>.04</w:t>
      </w:r>
      <w:r w:rsidR="000B1D44" w:rsidRPr="00FD3C97">
        <w:rPr>
          <w:rFonts w:ascii="Avenir" w:hAnsi="Avenir"/>
          <w:b/>
          <w:sz w:val="22"/>
          <w:szCs w:val="22"/>
        </w:rPr>
        <w:t>.</w:t>
      </w:r>
      <w:r w:rsidR="00B70DA8" w:rsidRPr="00FD3C97">
        <w:rPr>
          <w:rFonts w:ascii="Avenir" w:hAnsi="Avenir"/>
          <w:b/>
          <w:sz w:val="22"/>
          <w:szCs w:val="22"/>
        </w:rPr>
        <w:t>202</w:t>
      </w:r>
      <w:r w:rsidR="00F84CD9">
        <w:rPr>
          <w:rFonts w:ascii="Avenir" w:hAnsi="Avenir"/>
          <w:b/>
          <w:sz w:val="22"/>
          <w:szCs w:val="22"/>
        </w:rPr>
        <w:t>5</w:t>
      </w:r>
    </w:p>
    <w:p w14:paraId="00463E76" w14:textId="77777777" w:rsidR="00CD5F02" w:rsidRPr="00FD3C97" w:rsidRDefault="00CD5F02" w:rsidP="00D84E89">
      <w:pPr>
        <w:spacing w:line="276" w:lineRule="auto"/>
        <w:jc w:val="both"/>
        <w:rPr>
          <w:rFonts w:ascii="Avenir" w:hAnsi="Avenir"/>
          <w:b/>
          <w:bCs/>
          <w:sz w:val="22"/>
          <w:szCs w:val="22"/>
        </w:rPr>
      </w:pPr>
    </w:p>
    <w:p w14:paraId="4988AD14" w14:textId="7ECB4A32" w:rsidR="008E1877" w:rsidRPr="00FD3C97" w:rsidRDefault="004A61AA" w:rsidP="00D84E89">
      <w:pPr>
        <w:tabs>
          <w:tab w:val="left" w:pos="851"/>
          <w:tab w:val="left" w:pos="993"/>
        </w:tabs>
        <w:spacing w:line="276" w:lineRule="auto"/>
        <w:jc w:val="both"/>
        <w:rPr>
          <w:rFonts w:ascii="Avenir" w:hAnsi="Avenir"/>
          <w:b/>
          <w:bCs/>
          <w:sz w:val="22"/>
          <w:szCs w:val="22"/>
        </w:rPr>
      </w:pPr>
      <w:r w:rsidRPr="00FD3C97">
        <w:rPr>
          <w:rFonts w:ascii="Avenir" w:hAnsi="Avenir"/>
          <w:b/>
          <w:bCs/>
          <w:sz w:val="22"/>
          <w:szCs w:val="22"/>
        </w:rPr>
        <w:t>Kime</w:t>
      </w:r>
      <w:r w:rsidRPr="00FD3C97">
        <w:rPr>
          <w:rFonts w:ascii="Avenir" w:hAnsi="Avenir"/>
          <w:b/>
          <w:bCs/>
          <w:sz w:val="22"/>
          <w:szCs w:val="22"/>
        </w:rPr>
        <w:tab/>
      </w:r>
      <w:r w:rsidRPr="00FD3C97">
        <w:rPr>
          <w:rFonts w:ascii="Avenir" w:hAnsi="Avenir"/>
          <w:b/>
          <w:bCs/>
          <w:sz w:val="22"/>
          <w:szCs w:val="22"/>
        </w:rPr>
        <w:tab/>
      </w:r>
      <w:r w:rsidR="008E1877" w:rsidRPr="00FD3C97">
        <w:rPr>
          <w:rFonts w:ascii="Avenir" w:hAnsi="Avenir"/>
          <w:b/>
          <w:bCs/>
          <w:sz w:val="22"/>
          <w:szCs w:val="22"/>
        </w:rPr>
        <w:t xml:space="preserve">: </w:t>
      </w:r>
      <w:r w:rsidR="007F5D21" w:rsidRPr="00FD3C97">
        <w:rPr>
          <w:rFonts w:ascii="Avenir" w:hAnsi="Avenir"/>
          <w:bCs/>
          <w:spacing w:val="15"/>
          <w:sz w:val="22"/>
          <w:szCs w:val="22"/>
        </w:rPr>
        <w:t>DEİK Üyeleri</w:t>
      </w:r>
      <w:r w:rsidR="00764EBE" w:rsidRPr="00FD3C97">
        <w:rPr>
          <w:rFonts w:ascii="Avenir" w:hAnsi="Avenir"/>
          <w:bCs/>
          <w:spacing w:val="15"/>
          <w:sz w:val="22"/>
          <w:szCs w:val="22"/>
        </w:rPr>
        <w:t>, DTİK Üyeleri</w:t>
      </w:r>
    </w:p>
    <w:p w14:paraId="1B64AA51" w14:textId="2F646295" w:rsidR="008E1877" w:rsidRPr="00FD3C97" w:rsidRDefault="003C3825" w:rsidP="00D84E89">
      <w:pPr>
        <w:tabs>
          <w:tab w:val="left" w:pos="993"/>
        </w:tabs>
        <w:spacing w:line="276" w:lineRule="auto"/>
        <w:jc w:val="both"/>
        <w:rPr>
          <w:rFonts w:ascii="Avenir" w:hAnsi="Avenir"/>
          <w:b/>
          <w:bCs/>
          <w:sz w:val="22"/>
          <w:szCs w:val="22"/>
        </w:rPr>
      </w:pPr>
      <w:r w:rsidRPr="00FD3C97">
        <w:rPr>
          <w:rFonts w:ascii="Avenir" w:hAnsi="Avenir"/>
          <w:b/>
          <w:bCs/>
          <w:sz w:val="22"/>
          <w:szCs w:val="22"/>
        </w:rPr>
        <w:t>Kimden</w:t>
      </w:r>
      <w:r w:rsidRPr="00FD3C97">
        <w:rPr>
          <w:rFonts w:ascii="Avenir" w:hAnsi="Avenir"/>
          <w:b/>
          <w:bCs/>
          <w:sz w:val="22"/>
          <w:szCs w:val="22"/>
        </w:rPr>
        <w:tab/>
        <w:t xml:space="preserve">: </w:t>
      </w:r>
      <w:r w:rsidR="00FB07BC">
        <w:rPr>
          <w:rFonts w:ascii="Avenir" w:hAnsi="Avenir"/>
          <w:bCs/>
          <w:spacing w:val="15"/>
          <w:sz w:val="22"/>
          <w:szCs w:val="22"/>
        </w:rPr>
        <w:t>Ebru Özdemir</w:t>
      </w:r>
      <w:r w:rsidR="007F5D21" w:rsidRPr="00FD3C97">
        <w:rPr>
          <w:rFonts w:ascii="Avenir" w:hAnsi="Avenir"/>
          <w:bCs/>
          <w:spacing w:val="15"/>
          <w:sz w:val="22"/>
          <w:szCs w:val="22"/>
        </w:rPr>
        <w:t xml:space="preserve">, </w:t>
      </w:r>
      <w:r w:rsidR="00FB07BC" w:rsidRPr="00FB07BC">
        <w:rPr>
          <w:rFonts w:ascii="Avenir" w:hAnsi="Avenir"/>
          <w:bCs/>
          <w:spacing w:val="15"/>
          <w:sz w:val="22"/>
          <w:szCs w:val="22"/>
        </w:rPr>
        <w:t>DEİK/Türkiye-</w:t>
      </w:r>
      <w:r w:rsidR="003D1391">
        <w:rPr>
          <w:rFonts w:ascii="Avenir" w:hAnsi="Avenir"/>
          <w:bCs/>
          <w:spacing w:val="15"/>
          <w:sz w:val="22"/>
          <w:szCs w:val="22"/>
        </w:rPr>
        <w:t>İspanya</w:t>
      </w:r>
      <w:r w:rsidR="00FB07BC" w:rsidRPr="00FB07BC">
        <w:rPr>
          <w:rFonts w:ascii="Avenir" w:hAnsi="Avenir"/>
          <w:bCs/>
          <w:spacing w:val="15"/>
          <w:sz w:val="22"/>
          <w:szCs w:val="22"/>
        </w:rPr>
        <w:t xml:space="preserve"> İş Konseyi Başkanı</w:t>
      </w:r>
    </w:p>
    <w:p w14:paraId="7FE694ED" w14:textId="5B237F82" w:rsidR="008E1877" w:rsidRPr="00FD3C97" w:rsidRDefault="003C3825" w:rsidP="00764EBE">
      <w:pPr>
        <w:tabs>
          <w:tab w:val="left" w:pos="993"/>
        </w:tabs>
        <w:spacing w:line="276" w:lineRule="auto"/>
        <w:ind w:left="993" w:hanging="993"/>
        <w:jc w:val="both"/>
        <w:rPr>
          <w:rFonts w:ascii="Avenir" w:hAnsi="Avenir"/>
          <w:bCs/>
          <w:sz w:val="22"/>
          <w:szCs w:val="22"/>
        </w:rPr>
      </w:pPr>
      <w:r w:rsidRPr="00FD3C97">
        <w:rPr>
          <w:rFonts w:ascii="Avenir" w:hAnsi="Avenir"/>
          <w:b/>
          <w:bCs/>
          <w:sz w:val="22"/>
          <w:szCs w:val="22"/>
        </w:rPr>
        <w:t>Konu</w:t>
      </w:r>
      <w:r w:rsidRPr="00FD3C97">
        <w:rPr>
          <w:rFonts w:ascii="Avenir" w:hAnsi="Avenir"/>
          <w:b/>
          <w:bCs/>
          <w:sz w:val="22"/>
          <w:szCs w:val="22"/>
        </w:rPr>
        <w:tab/>
        <w:t>:</w:t>
      </w:r>
      <w:r w:rsidR="00FB07BC">
        <w:rPr>
          <w:rFonts w:ascii="Avenir" w:hAnsi="Avenir"/>
          <w:bCs/>
          <w:sz w:val="22"/>
          <w:szCs w:val="22"/>
        </w:rPr>
        <w:t>Construmat Barcelona 2025 Fuarı</w:t>
      </w:r>
      <w:r w:rsidR="009568DC">
        <w:rPr>
          <w:rFonts w:ascii="Avenir" w:hAnsi="Avenir"/>
          <w:bCs/>
          <w:sz w:val="22"/>
          <w:szCs w:val="22"/>
        </w:rPr>
        <w:t xml:space="preserve"> Kapsamında</w:t>
      </w:r>
      <w:r w:rsidR="00634630">
        <w:rPr>
          <w:rFonts w:ascii="Avenir" w:hAnsi="Avenir"/>
          <w:bCs/>
          <w:sz w:val="22"/>
          <w:szCs w:val="22"/>
        </w:rPr>
        <w:br/>
      </w:r>
      <w:r w:rsidR="009568DC">
        <w:rPr>
          <w:rFonts w:ascii="Avenir" w:hAnsi="Avenir"/>
          <w:bCs/>
          <w:sz w:val="22"/>
          <w:szCs w:val="22"/>
        </w:rPr>
        <w:t xml:space="preserve"> DEİK Panelleri ve İkili İş Görüşmeleri</w:t>
      </w:r>
    </w:p>
    <w:p w14:paraId="4BEC4E72" w14:textId="77777777" w:rsidR="008519BF" w:rsidRPr="00FD3C97" w:rsidRDefault="008519BF" w:rsidP="00D84E89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14:paraId="438A391D" w14:textId="77777777" w:rsidR="00E26032" w:rsidRPr="00FD3C97" w:rsidRDefault="00E2603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bCs/>
          <w:spacing w:val="15"/>
          <w:sz w:val="22"/>
          <w:szCs w:val="22"/>
        </w:rPr>
      </w:pPr>
      <w:r w:rsidRPr="00FD3C97">
        <w:rPr>
          <w:rFonts w:ascii="Avenir" w:hAnsi="Avenir"/>
          <w:bCs/>
          <w:spacing w:val="15"/>
          <w:sz w:val="22"/>
          <w:szCs w:val="22"/>
        </w:rPr>
        <w:t>Sayın Üyemiz,</w:t>
      </w:r>
    </w:p>
    <w:p w14:paraId="28BDF53D" w14:textId="77777777" w:rsidR="00E30501" w:rsidRPr="00FD3C97" w:rsidRDefault="00E30501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4A33125D" w14:textId="54251EE2" w:rsidR="009568DC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 w:rsidRPr="00980B6D">
        <w:rPr>
          <w:rFonts w:ascii="Avenir" w:hAnsi="Avenir"/>
          <w:spacing w:val="15"/>
          <w:sz w:val="22"/>
          <w:szCs w:val="22"/>
        </w:rPr>
        <w:t>20-22 Mayıs 2025 tarihlerinde inşaat sektörünün en önemli uluslararası buluşmalarından biri</w:t>
      </w:r>
      <w:r>
        <w:rPr>
          <w:rFonts w:ascii="Avenir" w:hAnsi="Avenir"/>
          <w:spacing w:val="15"/>
          <w:sz w:val="22"/>
          <w:szCs w:val="22"/>
        </w:rPr>
        <w:t xml:space="preserve">si olan </w:t>
      </w:r>
      <w:r w:rsidRPr="009F0EFE">
        <w:rPr>
          <w:rFonts w:ascii="Avenir" w:hAnsi="Avenir"/>
          <w:spacing w:val="15"/>
          <w:sz w:val="22"/>
          <w:szCs w:val="22"/>
        </w:rPr>
        <w:t>Construmat Barcelona 2025</w:t>
      </w:r>
      <w:r w:rsidRPr="009568DC">
        <w:rPr>
          <w:rFonts w:ascii="Avenir" w:hAnsi="Avenir"/>
          <w:spacing w:val="15"/>
          <w:sz w:val="22"/>
          <w:szCs w:val="22"/>
        </w:rPr>
        <w:t xml:space="preserve"> Fuarı</w:t>
      </w:r>
      <w:r>
        <w:rPr>
          <w:rFonts w:ascii="Avenir" w:hAnsi="Avenir"/>
          <w:spacing w:val="15"/>
          <w:sz w:val="22"/>
          <w:szCs w:val="22"/>
        </w:rPr>
        <w:t>’nın 24.’sü</w:t>
      </w:r>
      <w:r w:rsidRPr="009568DC">
        <w:rPr>
          <w:rFonts w:ascii="Avenir" w:hAnsi="Avenir"/>
          <w:spacing w:val="15"/>
          <w:sz w:val="22"/>
          <w:szCs w:val="22"/>
        </w:rPr>
        <w:t xml:space="preserve"> </w:t>
      </w:r>
      <w:r w:rsidR="009568DC">
        <w:rPr>
          <w:rFonts w:ascii="Avenir" w:hAnsi="Avenir"/>
          <w:spacing w:val="15"/>
          <w:sz w:val="22"/>
          <w:szCs w:val="22"/>
        </w:rPr>
        <w:t>İspanya’</w:t>
      </w:r>
      <w:r>
        <w:rPr>
          <w:rFonts w:ascii="Avenir" w:hAnsi="Avenir"/>
          <w:spacing w:val="15"/>
          <w:sz w:val="22"/>
          <w:szCs w:val="22"/>
        </w:rPr>
        <w:t>nın</w:t>
      </w:r>
      <w:r w:rsidR="009568DC">
        <w:rPr>
          <w:rFonts w:ascii="Avenir" w:hAnsi="Avenir"/>
          <w:spacing w:val="15"/>
          <w:sz w:val="22"/>
          <w:szCs w:val="22"/>
        </w:rPr>
        <w:t xml:space="preserve"> Barcelona şehrinde gerçekleştirilecektir. </w:t>
      </w:r>
    </w:p>
    <w:p w14:paraId="512A5D88" w14:textId="77777777" w:rsidR="009568DC" w:rsidRDefault="009568DC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3F547BFB" w14:textId="17214FF9" w:rsidR="00980B6D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 xml:space="preserve">Türkiye’nin onur konuğu olarak yer aldığı </w:t>
      </w:r>
      <w:r w:rsidR="00C41FE9">
        <w:rPr>
          <w:rFonts w:ascii="Avenir" w:hAnsi="Avenir"/>
          <w:spacing w:val="15"/>
          <w:sz w:val="22"/>
          <w:szCs w:val="22"/>
        </w:rPr>
        <w:t>ve b</w:t>
      </w:r>
      <w:r w:rsidRPr="00980B6D">
        <w:rPr>
          <w:rFonts w:ascii="Avenir" w:hAnsi="Avenir"/>
          <w:spacing w:val="15"/>
          <w:sz w:val="22"/>
          <w:szCs w:val="22"/>
        </w:rPr>
        <w:t>u yıl 24. kez düzenlenecek olan fuar, sürdürülebilirlik, dijital dönüşüm ve endüstriyel inşaat gibi konulara odaklanarak sektördeki yenilikleri ve iş birliklerini teşvik etmeyi amaçlamaktadır</w:t>
      </w:r>
      <w:r>
        <w:rPr>
          <w:rFonts w:ascii="Avenir" w:hAnsi="Avenir"/>
          <w:spacing w:val="15"/>
          <w:sz w:val="22"/>
          <w:szCs w:val="22"/>
        </w:rPr>
        <w:t>.</w:t>
      </w:r>
    </w:p>
    <w:p w14:paraId="6F2727D6" w14:textId="77777777" w:rsidR="00980B6D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11A9272E" w14:textId="1E26F164" w:rsidR="00980B6D" w:rsidRPr="00FD3C97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 xml:space="preserve">Fuar kapsamında, </w:t>
      </w:r>
      <w:r w:rsidRPr="00980B6D">
        <w:rPr>
          <w:rFonts w:ascii="Avenir" w:hAnsi="Avenir"/>
          <w:b/>
          <w:spacing w:val="15"/>
          <w:sz w:val="22"/>
          <w:szCs w:val="22"/>
        </w:rPr>
        <w:t>20 Mayıs 2025 tarihinde 15.00 – 18.00 saatleri arasında</w:t>
      </w:r>
      <w:r>
        <w:rPr>
          <w:rFonts w:ascii="Avenir" w:hAnsi="Avenir"/>
          <w:spacing w:val="15"/>
          <w:sz w:val="22"/>
          <w:szCs w:val="22"/>
        </w:rPr>
        <w:t xml:space="preserve"> Türkiye-İspanya, Uluslararası Teknik Müşavirlik ve Enerj</w:t>
      </w:r>
      <w:r w:rsidR="00C41FE9">
        <w:rPr>
          <w:rFonts w:ascii="Avenir" w:hAnsi="Avenir"/>
          <w:spacing w:val="15"/>
          <w:sz w:val="22"/>
          <w:szCs w:val="22"/>
        </w:rPr>
        <w:t>i İş Konseylerimiz tarafından iki</w:t>
      </w:r>
      <w:r>
        <w:rPr>
          <w:rFonts w:ascii="Avenir" w:hAnsi="Avenir"/>
          <w:spacing w:val="15"/>
          <w:sz w:val="22"/>
          <w:szCs w:val="22"/>
        </w:rPr>
        <w:t xml:space="preserve"> </w:t>
      </w:r>
      <w:r w:rsidR="00C41FE9">
        <w:rPr>
          <w:rFonts w:ascii="Avenir" w:hAnsi="Avenir"/>
          <w:spacing w:val="15"/>
          <w:sz w:val="22"/>
          <w:szCs w:val="22"/>
        </w:rPr>
        <w:t xml:space="preserve">ayrı </w:t>
      </w:r>
      <w:r>
        <w:rPr>
          <w:rFonts w:ascii="Avenir" w:hAnsi="Avenir"/>
          <w:spacing w:val="15"/>
          <w:sz w:val="22"/>
          <w:szCs w:val="22"/>
        </w:rPr>
        <w:t xml:space="preserve">panel düzenlenecektir. </w:t>
      </w:r>
      <w:r w:rsidRPr="00C41FE9">
        <w:rPr>
          <w:rFonts w:ascii="Avenir" w:hAnsi="Avenir"/>
          <w:b/>
          <w:spacing w:val="15"/>
          <w:sz w:val="22"/>
          <w:szCs w:val="22"/>
        </w:rPr>
        <w:t>Building Future’s Infrastructure: Energy and Construction</w:t>
      </w:r>
      <w:r w:rsidR="00C41FE9" w:rsidRPr="00C41FE9">
        <w:rPr>
          <w:rFonts w:ascii="Avenir" w:hAnsi="Avenir"/>
          <w:b/>
          <w:spacing w:val="15"/>
          <w:sz w:val="22"/>
          <w:szCs w:val="22"/>
        </w:rPr>
        <w:t xml:space="preserve"> ve</w:t>
      </w:r>
      <w:r w:rsidRPr="00C41FE9">
        <w:rPr>
          <w:rFonts w:ascii="Avenir" w:hAnsi="Avenir"/>
          <w:b/>
          <w:spacing w:val="15"/>
          <w:sz w:val="22"/>
          <w:szCs w:val="22"/>
        </w:rPr>
        <w:t xml:space="preserve"> Building Tomorrow: Digitalization in Technical Consultancy and Construction</w:t>
      </w:r>
      <w:r w:rsidR="00C41FE9">
        <w:rPr>
          <w:rFonts w:ascii="Avenir" w:hAnsi="Avenir"/>
          <w:spacing w:val="15"/>
          <w:sz w:val="22"/>
          <w:szCs w:val="22"/>
        </w:rPr>
        <w:t xml:space="preserve"> adlarıyla</w:t>
      </w:r>
      <w:r>
        <w:rPr>
          <w:rFonts w:ascii="Avenir" w:hAnsi="Avenir"/>
          <w:spacing w:val="15"/>
          <w:sz w:val="22"/>
          <w:szCs w:val="22"/>
        </w:rPr>
        <w:t xml:space="preserve"> gerçekleştirilecek panellerde Türkiye’nin inşaat ve enerji sektörleri </w:t>
      </w:r>
      <w:r w:rsidR="00C41FE9">
        <w:rPr>
          <w:rFonts w:ascii="Avenir" w:hAnsi="Avenir"/>
          <w:spacing w:val="15"/>
          <w:sz w:val="22"/>
          <w:szCs w:val="22"/>
        </w:rPr>
        <w:t xml:space="preserve">ele alınarak </w:t>
      </w:r>
      <w:r>
        <w:rPr>
          <w:rFonts w:ascii="Avenir" w:hAnsi="Avenir"/>
          <w:spacing w:val="15"/>
          <w:sz w:val="22"/>
          <w:szCs w:val="22"/>
        </w:rPr>
        <w:t xml:space="preserve">iki ülke arasındaki iş birlikleri istişare edilecektir. </w:t>
      </w:r>
      <w:r w:rsidR="00C41FE9">
        <w:rPr>
          <w:rFonts w:ascii="Avenir" w:hAnsi="Avenir"/>
          <w:spacing w:val="15"/>
          <w:sz w:val="22"/>
          <w:szCs w:val="22"/>
        </w:rPr>
        <w:t xml:space="preserve">Ayrıca, </w:t>
      </w:r>
      <w:r w:rsidRPr="00C54BFE">
        <w:rPr>
          <w:rFonts w:ascii="Avenir" w:hAnsi="Avenir"/>
          <w:b/>
          <w:spacing w:val="15"/>
          <w:sz w:val="22"/>
          <w:szCs w:val="22"/>
        </w:rPr>
        <w:t>22 Mayıs</w:t>
      </w:r>
      <w:r w:rsidR="00C54BFE" w:rsidRPr="00C54BFE">
        <w:rPr>
          <w:rFonts w:ascii="Avenir" w:hAnsi="Avenir"/>
          <w:b/>
          <w:spacing w:val="15"/>
          <w:sz w:val="22"/>
          <w:szCs w:val="22"/>
        </w:rPr>
        <w:t xml:space="preserve"> 2025</w:t>
      </w:r>
      <w:r w:rsidRPr="00C54BFE">
        <w:rPr>
          <w:rFonts w:ascii="Avenir" w:hAnsi="Avenir"/>
          <w:b/>
          <w:spacing w:val="15"/>
          <w:sz w:val="22"/>
          <w:szCs w:val="22"/>
        </w:rPr>
        <w:t xml:space="preserve"> tarihinde 11.00-18.00 saatleri arasında</w:t>
      </w:r>
      <w:r>
        <w:rPr>
          <w:rFonts w:ascii="Avenir" w:hAnsi="Avenir"/>
          <w:spacing w:val="15"/>
          <w:sz w:val="22"/>
          <w:szCs w:val="22"/>
        </w:rPr>
        <w:t xml:space="preserve"> Türkiye için ayrılan özel bir alanda </w:t>
      </w:r>
      <w:r w:rsidR="00C54BFE" w:rsidRPr="00C41FE9">
        <w:rPr>
          <w:rFonts w:ascii="Avenir" w:hAnsi="Avenir"/>
          <w:b/>
          <w:spacing w:val="15"/>
          <w:sz w:val="22"/>
          <w:szCs w:val="22"/>
        </w:rPr>
        <w:t>ikili iş</w:t>
      </w:r>
      <w:r w:rsidRPr="00C41FE9">
        <w:rPr>
          <w:rFonts w:ascii="Avenir" w:hAnsi="Avenir"/>
          <w:b/>
          <w:spacing w:val="15"/>
          <w:sz w:val="22"/>
          <w:szCs w:val="22"/>
        </w:rPr>
        <w:t xml:space="preserve"> görüşmeler</w:t>
      </w:r>
      <w:r w:rsidR="00C54BFE" w:rsidRPr="00C41FE9">
        <w:rPr>
          <w:rFonts w:ascii="Avenir" w:hAnsi="Avenir"/>
          <w:b/>
          <w:spacing w:val="15"/>
          <w:sz w:val="22"/>
          <w:szCs w:val="22"/>
        </w:rPr>
        <w:t>i</w:t>
      </w:r>
      <w:r>
        <w:rPr>
          <w:rFonts w:ascii="Avenir" w:hAnsi="Avenir"/>
          <w:spacing w:val="15"/>
          <w:sz w:val="22"/>
          <w:szCs w:val="22"/>
        </w:rPr>
        <w:t xml:space="preserve"> gerçekleştirilecektir.</w:t>
      </w:r>
    </w:p>
    <w:p w14:paraId="71AA6124" w14:textId="77777777" w:rsidR="00980B6D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58A651A8" w14:textId="2CC47AB4" w:rsidR="00D463F1" w:rsidRPr="00FD3C97" w:rsidRDefault="00980B6D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>Fuara, panellere ve B2B görüşmelere</w:t>
      </w:r>
      <w:r w:rsidR="00D1776E" w:rsidRPr="00FD3C97">
        <w:rPr>
          <w:rFonts w:ascii="Avenir" w:hAnsi="Avenir"/>
          <w:spacing w:val="15"/>
          <w:sz w:val="22"/>
          <w:szCs w:val="22"/>
        </w:rPr>
        <w:t xml:space="preserve"> katılmak isteyen üyelerimizin </w:t>
      </w:r>
      <w:r w:rsidR="003D19D2" w:rsidRPr="00FD3C97">
        <w:rPr>
          <w:rFonts w:ascii="Avenir" w:hAnsi="Avenir"/>
          <w:spacing w:val="15"/>
          <w:sz w:val="22"/>
          <w:szCs w:val="22"/>
        </w:rPr>
        <w:br/>
      </w:r>
      <w:hyperlink r:id="rId7" w:history="1">
        <w:r w:rsidR="00D84E89" w:rsidRPr="009568DC">
          <w:rPr>
            <w:rStyle w:val="Kpr"/>
            <w:rFonts w:ascii="Avenir" w:hAnsi="Avenir"/>
            <w:spacing w:val="15"/>
            <w:sz w:val="22"/>
            <w:szCs w:val="22"/>
          </w:rPr>
          <w:t>bağlantıda</w:t>
        </w:r>
      </w:hyperlink>
      <w:r w:rsidR="00D1776E" w:rsidRPr="00FD3C97">
        <w:rPr>
          <w:rFonts w:ascii="Avenir" w:hAnsi="Avenir"/>
          <w:spacing w:val="15"/>
          <w:sz w:val="22"/>
          <w:szCs w:val="22"/>
        </w:rPr>
        <w:t xml:space="preserve"> yer alan </w:t>
      </w:r>
      <w:r w:rsidR="004A61AA" w:rsidRPr="00FD3C97">
        <w:rPr>
          <w:rFonts w:ascii="Avenir" w:hAnsi="Avenir"/>
          <w:spacing w:val="15"/>
          <w:sz w:val="22"/>
          <w:szCs w:val="22"/>
        </w:rPr>
        <w:t xml:space="preserve">kayıt </w:t>
      </w:r>
      <w:r w:rsidR="00D1776E" w:rsidRPr="00FD3C97">
        <w:rPr>
          <w:rFonts w:ascii="Avenir" w:hAnsi="Avenir"/>
          <w:spacing w:val="15"/>
          <w:sz w:val="22"/>
          <w:szCs w:val="22"/>
        </w:rPr>
        <w:t>formu</w:t>
      </w:r>
      <w:r w:rsidR="004A61AA" w:rsidRPr="00FD3C97">
        <w:rPr>
          <w:rFonts w:ascii="Avenir" w:hAnsi="Avenir"/>
          <w:spacing w:val="15"/>
          <w:sz w:val="22"/>
          <w:szCs w:val="22"/>
        </w:rPr>
        <w:t>nu</w:t>
      </w:r>
      <w:r w:rsidR="001A3ED6" w:rsidRPr="00FD3C97">
        <w:rPr>
          <w:rFonts w:ascii="Avenir" w:hAnsi="Avenir"/>
          <w:spacing w:val="15"/>
          <w:sz w:val="22"/>
          <w:szCs w:val="22"/>
        </w:rPr>
        <w:t xml:space="preserve"> en geç</w:t>
      </w:r>
      <w:r w:rsidR="00143422" w:rsidRPr="00FD3C97">
        <w:rPr>
          <w:rFonts w:ascii="Avenir" w:hAnsi="Avenir"/>
          <w:spacing w:val="15"/>
          <w:sz w:val="22"/>
          <w:szCs w:val="22"/>
        </w:rPr>
        <w:t xml:space="preserve"> </w:t>
      </w:r>
      <w:r>
        <w:rPr>
          <w:rFonts w:ascii="Avenir" w:hAnsi="Avenir"/>
          <w:b/>
          <w:spacing w:val="15"/>
          <w:sz w:val="22"/>
          <w:szCs w:val="22"/>
        </w:rPr>
        <w:t>9</w:t>
      </w:r>
      <w:r w:rsidR="00001D3E">
        <w:rPr>
          <w:rFonts w:ascii="Avenir" w:hAnsi="Avenir"/>
          <w:b/>
          <w:spacing w:val="15"/>
          <w:sz w:val="22"/>
          <w:szCs w:val="22"/>
        </w:rPr>
        <w:t xml:space="preserve"> </w:t>
      </w:r>
      <w:r w:rsidR="00795ACB">
        <w:rPr>
          <w:rFonts w:ascii="Avenir" w:hAnsi="Avenir"/>
          <w:b/>
          <w:spacing w:val="15"/>
          <w:sz w:val="22"/>
          <w:szCs w:val="22"/>
        </w:rPr>
        <w:t>Mayıs</w:t>
      </w:r>
      <w:r w:rsidR="00FD3C97">
        <w:rPr>
          <w:rFonts w:ascii="Avenir" w:hAnsi="Avenir"/>
          <w:b/>
          <w:spacing w:val="15"/>
          <w:sz w:val="22"/>
          <w:szCs w:val="22"/>
        </w:rPr>
        <w:t xml:space="preserve"> 2025</w:t>
      </w:r>
      <w:r w:rsidR="00907ED7" w:rsidRPr="00FD3C97">
        <w:rPr>
          <w:rFonts w:ascii="Avenir" w:hAnsi="Avenir"/>
          <w:b/>
          <w:spacing w:val="15"/>
          <w:sz w:val="22"/>
          <w:szCs w:val="22"/>
        </w:rPr>
        <w:t xml:space="preserve"> </w:t>
      </w:r>
      <w:r w:rsidR="00B70DA8" w:rsidRPr="00FD3C97">
        <w:rPr>
          <w:rFonts w:ascii="Avenir" w:hAnsi="Avenir"/>
          <w:b/>
          <w:spacing w:val="15"/>
          <w:sz w:val="22"/>
          <w:szCs w:val="22"/>
        </w:rPr>
        <w:t>mesai bitimine</w:t>
      </w:r>
      <w:r w:rsidR="00143422" w:rsidRPr="00FD3C97">
        <w:rPr>
          <w:rFonts w:ascii="Avenir" w:hAnsi="Avenir"/>
          <w:spacing w:val="15"/>
          <w:sz w:val="22"/>
          <w:szCs w:val="22"/>
        </w:rPr>
        <w:t xml:space="preserve"> kadar</w:t>
      </w:r>
      <w:r w:rsidR="00D1776E" w:rsidRPr="00FD3C97">
        <w:rPr>
          <w:rFonts w:ascii="Avenir" w:hAnsi="Avenir"/>
          <w:spacing w:val="15"/>
          <w:sz w:val="22"/>
          <w:szCs w:val="22"/>
        </w:rPr>
        <w:t xml:space="preserve"> doldurmaları</w:t>
      </w:r>
      <w:r>
        <w:rPr>
          <w:rFonts w:ascii="Avenir" w:hAnsi="Avenir"/>
          <w:spacing w:val="15"/>
          <w:sz w:val="22"/>
          <w:szCs w:val="22"/>
        </w:rPr>
        <w:t xml:space="preserve"> ve başvuru ücretini yatırmaları gerekmektedir. Kayıt ve ödemenin ardından bilet tanımlamaları DEİK tarafından gerçekleştirilecektir.</w:t>
      </w:r>
      <w:r w:rsidR="00D84E89" w:rsidRPr="00FD3C97">
        <w:rPr>
          <w:rFonts w:ascii="Avenir" w:hAnsi="Avenir"/>
          <w:spacing w:val="15"/>
          <w:sz w:val="22"/>
          <w:szCs w:val="22"/>
        </w:rPr>
        <w:t xml:space="preserve"> </w:t>
      </w:r>
    </w:p>
    <w:p w14:paraId="193B7D33" w14:textId="77777777" w:rsidR="00907ED7" w:rsidRPr="00FD3C97" w:rsidRDefault="00907ED7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1A3EBF0F" w14:textId="77777777" w:rsidR="00E30501" w:rsidRPr="00FD3C97" w:rsidRDefault="00E30501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 w:rsidRPr="00FD3C97">
        <w:rPr>
          <w:rFonts w:ascii="Avenir" w:hAnsi="Avenir"/>
          <w:spacing w:val="15"/>
          <w:sz w:val="22"/>
          <w:szCs w:val="22"/>
        </w:rPr>
        <w:t>Bilgilerinize sunarım.</w:t>
      </w:r>
    </w:p>
    <w:p w14:paraId="743466C3" w14:textId="77777777" w:rsidR="006578BF" w:rsidRPr="00FD3C97" w:rsidRDefault="006578BF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195741B5" w14:textId="77777777" w:rsidR="00907ED7" w:rsidRPr="00FD3C97" w:rsidRDefault="00E2603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 w:rsidRPr="00FD3C97">
        <w:rPr>
          <w:rFonts w:ascii="Avenir" w:hAnsi="Avenir"/>
          <w:spacing w:val="15"/>
          <w:sz w:val="22"/>
          <w:szCs w:val="22"/>
        </w:rPr>
        <w:t>Saygılarımla,</w:t>
      </w:r>
    </w:p>
    <w:p w14:paraId="438073D4" w14:textId="4B764FA7" w:rsidR="00B70DA8" w:rsidRDefault="00B70DA8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14DA8CEB" w14:textId="09A7B1B3" w:rsidR="00483DE2" w:rsidRPr="00483DE2" w:rsidRDefault="00483DE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b/>
          <w:spacing w:val="15"/>
          <w:sz w:val="22"/>
          <w:szCs w:val="22"/>
        </w:rPr>
      </w:pPr>
      <w:r w:rsidRPr="00483DE2">
        <w:rPr>
          <w:rFonts w:ascii="Avenir" w:hAnsi="Avenir"/>
          <w:b/>
          <w:spacing w:val="15"/>
          <w:sz w:val="22"/>
          <w:szCs w:val="22"/>
        </w:rPr>
        <w:t>Katılım Koşulları:</w:t>
      </w:r>
    </w:p>
    <w:p w14:paraId="19EB9822" w14:textId="45194C39" w:rsidR="00483DE2" w:rsidRDefault="00483DE2" w:rsidP="00483DE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>İkili iş görüşmelerine, panellere katılım ve fuara giriş bileti ücretli olup;</w:t>
      </w:r>
    </w:p>
    <w:p w14:paraId="33EB02C1" w14:textId="2E0DF5C9" w:rsidR="00483DE2" w:rsidRDefault="00483DE2" w:rsidP="00483DE2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>DEİK üyesi firmalar için 250 Euro</w:t>
      </w:r>
    </w:p>
    <w:p w14:paraId="1475D21D" w14:textId="77777777" w:rsidR="00483DE2" w:rsidRDefault="00483DE2" w:rsidP="00483DE2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lastRenderedPageBreak/>
        <w:t>DEİK üyesi olmayan firmalar için 350 Euro’dur</w:t>
      </w:r>
    </w:p>
    <w:p w14:paraId="106492D8" w14:textId="02DEBC07" w:rsidR="00483DE2" w:rsidRDefault="00483DE2" w:rsidP="00483DE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 w:rsidRPr="00483DE2">
        <w:rPr>
          <w:rFonts w:ascii="Avenir" w:hAnsi="Avenir"/>
          <w:spacing w:val="15"/>
          <w:sz w:val="22"/>
          <w:szCs w:val="22"/>
        </w:rPr>
        <w:t>Biletler ödemeler tamamlandıktan sonra kişiye özel olarak tanımlanacak olup herhangi bir iade yapılmayacaktır.</w:t>
      </w:r>
    </w:p>
    <w:p w14:paraId="35E016A9" w14:textId="3CC5BDC0" w:rsidR="00483DE2" w:rsidRPr="00483DE2" w:rsidRDefault="00483DE2" w:rsidP="00483DE2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 xml:space="preserve">Katılımcının Schengen vizesi, konaklaması ve uçuş biletleri kendi sorumluluğundadır. </w:t>
      </w:r>
    </w:p>
    <w:p w14:paraId="30E80528" w14:textId="77777777" w:rsidR="00483DE2" w:rsidRDefault="00483DE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1E678B6F" w14:textId="66BC0FA9" w:rsidR="00C54BFE" w:rsidRDefault="00483DE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r>
        <w:rPr>
          <w:rFonts w:ascii="Avenir" w:hAnsi="Avenir"/>
          <w:spacing w:val="15"/>
          <w:sz w:val="22"/>
          <w:szCs w:val="22"/>
        </w:rPr>
        <w:t>Ayrıntılı bilgi için:</w:t>
      </w:r>
    </w:p>
    <w:p w14:paraId="57B1B969" w14:textId="082594FB" w:rsidR="00483DE2" w:rsidRDefault="00C849BE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  <w:hyperlink r:id="rId8" w:history="1">
        <w:r w:rsidR="00483DE2" w:rsidRPr="004D66EE">
          <w:rPr>
            <w:rStyle w:val="Kpr"/>
            <w:rFonts w:ascii="Avenir" w:hAnsi="Avenir"/>
            <w:spacing w:val="15"/>
            <w:sz w:val="22"/>
            <w:szCs w:val="22"/>
          </w:rPr>
          <w:t>utm@deik.org.tr</w:t>
        </w:r>
      </w:hyperlink>
      <w:r w:rsidR="00483DE2">
        <w:rPr>
          <w:rFonts w:ascii="Avenir" w:hAnsi="Avenir"/>
          <w:spacing w:val="15"/>
          <w:sz w:val="22"/>
          <w:szCs w:val="22"/>
        </w:rPr>
        <w:t xml:space="preserve">, </w:t>
      </w:r>
      <w:hyperlink r:id="rId9" w:history="1">
        <w:r w:rsidR="00483DE2" w:rsidRPr="004D66EE">
          <w:rPr>
            <w:rStyle w:val="Kpr"/>
            <w:rFonts w:ascii="Avenir" w:hAnsi="Avenir"/>
            <w:spacing w:val="15"/>
            <w:sz w:val="22"/>
            <w:szCs w:val="22"/>
          </w:rPr>
          <w:t>spain@deik.org.tr</w:t>
        </w:r>
      </w:hyperlink>
    </w:p>
    <w:p w14:paraId="579CB759" w14:textId="77777777" w:rsidR="00483DE2" w:rsidRDefault="00483DE2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552BB058" w14:textId="77777777" w:rsidR="00C54BFE" w:rsidRPr="00FD3C97" w:rsidRDefault="00C54BFE" w:rsidP="00D84E89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spacing w:val="15"/>
          <w:sz w:val="22"/>
          <w:szCs w:val="22"/>
        </w:rPr>
      </w:pPr>
    </w:p>
    <w:p w14:paraId="40900CD8" w14:textId="77777777" w:rsidR="00C54BFE" w:rsidRDefault="00D1776E" w:rsidP="00C54BFE">
      <w:pPr>
        <w:pStyle w:val="NormalWeb"/>
        <w:spacing w:before="0" w:beforeAutospacing="0" w:after="0" w:afterAutospacing="0" w:line="276" w:lineRule="auto"/>
        <w:jc w:val="both"/>
        <w:rPr>
          <w:rFonts w:ascii="Avenir" w:hAnsi="Avenir"/>
          <w:b/>
          <w:bCs/>
          <w:spacing w:val="15"/>
          <w:sz w:val="22"/>
          <w:szCs w:val="22"/>
        </w:rPr>
      </w:pPr>
      <w:r w:rsidRPr="00FD3C97">
        <w:rPr>
          <w:rFonts w:ascii="Avenir" w:hAnsi="Avenir"/>
          <w:b/>
          <w:bCs/>
          <w:spacing w:val="15"/>
          <w:sz w:val="22"/>
          <w:szCs w:val="22"/>
        </w:rPr>
        <w:t>Ek</w:t>
      </w:r>
      <w:r w:rsidR="00795ACB">
        <w:rPr>
          <w:rFonts w:ascii="Avenir" w:hAnsi="Avenir"/>
          <w:b/>
          <w:bCs/>
          <w:spacing w:val="15"/>
          <w:sz w:val="22"/>
          <w:szCs w:val="22"/>
        </w:rPr>
        <w:t>:</w:t>
      </w:r>
      <w:r w:rsidR="00C54BFE">
        <w:rPr>
          <w:rFonts w:ascii="Avenir" w:hAnsi="Avenir"/>
          <w:b/>
          <w:bCs/>
          <w:spacing w:val="15"/>
          <w:sz w:val="22"/>
          <w:szCs w:val="22"/>
        </w:rPr>
        <w:t xml:space="preserve"> </w:t>
      </w:r>
    </w:p>
    <w:p w14:paraId="16743687" w14:textId="26EEA4ED" w:rsidR="005E72E1" w:rsidRPr="00C54BFE" w:rsidRDefault="003D1391" w:rsidP="00C54BFE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venir" w:hAnsi="Avenir"/>
          <w:b/>
          <w:bCs/>
          <w:spacing w:val="15"/>
          <w:sz w:val="22"/>
          <w:szCs w:val="22"/>
        </w:rPr>
      </w:pPr>
      <w:r w:rsidRPr="003D1391">
        <w:rPr>
          <w:rFonts w:ascii="Avenir" w:hAnsi="Avenir"/>
          <w:spacing w:val="15"/>
          <w:sz w:val="22"/>
          <w:szCs w:val="22"/>
        </w:rPr>
        <w:t>B2B Firma Listesi</w:t>
      </w:r>
      <w:r w:rsidR="00C54BFE">
        <w:rPr>
          <w:rFonts w:ascii="Avenir" w:hAnsi="Avenir"/>
          <w:spacing w:val="15"/>
          <w:sz w:val="22"/>
          <w:szCs w:val="22"/>
        </w:rPr>
        <w:t xml:space="preserve"> </w:t>
      </w:r>
      <w:r w:rsidR="00C41FE9">
        <w:rPr>
          <w:rFonts w:ascii="Avenir" w:hAnsi="Avenir"/>
          <w:spacing w:val="15"/>
          <w:sz w:val="22"/>
          <w:szCs w:val="22"/>
        </w:rPr>
        <w:t>(2 Sayfa, İspanyolca)</w:t>
      </w:r>
    </w:p>
    <w:p w14:paraId="2BFA61AE" w14:textId="5110E3F9" w:rsidR="00C54BFE" w:rsidRPr="00C54BFE" w:rsidRDefault="00C54BFE" w:rsidP="00C54BFE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venir" w:hAnsi="Avenir"/>
          <w:bCs/>
          <w:spacing w:val="15"/>
          <w:sz w:val="22"/>
          <w:szCs w:val="22"/>
        </w:rPr>
      </w:pPr>
      <w:r w:rsidRPr="00C54BFE">
        <w:rPr>
          <w:rFonts w:ascii="Avenir" w:hAnsi="Avenir"/>
          <w:bCs/>
          <w:spacing w:val="15"/>
          <w:sz w:val="22"/>
          <w:szCs w:val="22"/>
        </w:rPr>
        <w:t>Sponsorluk Dosyası</w:t>
      </w:r>
      <w:r w:rsidR="00C41FE9">
        <w:rPr>
          <w:rFonts w:ascii="Avenir" w:hAnsi="Avenir"/>
          <w:bCs/>
          <w:spacing w:val="15"/>
          <w:sz w:val="22"/>
          <w:szCs w:val="22"/>
        </w:rPr>
        <w:t xml:space="preserve"> (1 Sayfa, Türkçe)</w:t>
      </w:r>
    </w:p>
    <w:sectPr w:rsidR="00C54BFE" w:rsidRPr="00C54BFE" w:rsidSect="00C54BFE">
      <w:pgSz w:w="12240" w:h="15840"/>
      <w:pgMar w:top="993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E3BE" w14:textId="77777777" w:rsidR="00C849BE" w:rsidRDefault="00C849BE" w:rsidP="00EF3C38">
      <w:r>
        <w:separator/>
      </w:r>
    </w:p>
  </w:endnote>
  <w:endnote w:type="continuationSeparator" w:id="0">
    <w:p w14:paraId="6811B2AF" w14:textId="77777777" w:rsidR="00C849BE" w:rsidRDefault="00C849BE" w:rsidP="00EF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EC77" w14:textId="77777777" w:rsidR="00C849BE" w:rsidRDefault="00C849BE" w:rsidP="00EF3C38">
      <w:r>
        <w:separator/>
      </w:r>
    </w:p>
  </w:footnote>
  <w:footnote w:type="continuationSeparator" w:id="0">
    <w:p w14:paraId="62BBCCE9" w14:textId="77777777" w:rsidR="00C849BE" w:rsidRDefault="00C849BE" w:rsidP="00EF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8E1"/>
    <w:multiLevelType w:val="multilevel"/>
    <w:tmpl w:val="5C3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E38"/>
    <w:multiLevelType w:val="hybridMultilevel"/>
    <w:tmpl w:val="E6ACE8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9E9"/>
    <w:multiLevelType w:val="hybridMultilevel"/>
    <w:tmpl w:val="6DC6AB96"/>
    <w:lvl w:ilvl="0" w:tplc="465A54CC">
      <w:numFmt w:val="bullet"/>
      <w:lvlText w:val="-"/>
      <w:lvlJc w:val="left"/>
      <w:pPr>
        <w:ind w:left="-18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EE07904"/>
    <w:multiLevelType w:val="hybridMultilevel"/>
    <w:tmpl w:val="CCEE7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43EB"/>
    <w:multiLevelType w:val="hybridMultilevel"/>
    <w:tmpl w:val="8B70C3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17C"/>
    <w:multiLevelType w:val="multilevel"/>
    <w:tmpl w:val="F56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71E29"/>
    <w:multiLevelType w:val="hybridMultilevel"/>
    <w:tmpl w:val="75280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2679"/>
    <w:multiLevelType w:val="hybridMultilevel"/>
    <w:tmpl w:val="3AB0C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6EB6"/>
    <w:multiLevelType w:val="hybridMultilevel"/>
    <w:tmpl w:val="ED1A7CEA"/>
    <w:lvl w:ilvl="0" w:tplc="A1C807B8">
      <w:start w:val="1"/>
      <w:numFmt w:val="decimal"/>
      <w:lvlText w:val="%1."/>
      <w:lvlJc w:val="left"/>
      <w:pPr>
        <w:ind w:left="720" w:hanging="360"/>
      </w:pPr>
      <w:rPr>
        <w:rFonts w:ascii="Avenir" w:eastAsia="MS Mincho" w:hAnsi="Avenir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3237"/>
    <w:multiLevelType w:val="hybridMultilevel"/>
    <w:tmpl w:val="8B3C1B34"/>
    <w:lvl w:ilvl="0" w:tplc="856ADC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87B"/>
    <w:multiLevelType w:val="hybridMultilevel"/>
    <w:tmpl w:val="5C36EF3A"/>
    <w:lvl w:ilvl="0" w:tplc="B6C0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77"/>
    <w:rsid w:val="00000798"/>
    <w:rsid w:val="00001D3E"/>
    <w:rsid w:val="000021C6"/>
    <w:rsid w:val="00005D46"/>
    <w:rsid w:val="00014BB7"/>
    <w:rsid w:val="00022AF7"/>
    <w:rsid w:val="00024CD1"/>
    <w:rsid w:val="0003193E"/>
    <w:rsid w:val="0003227C"/>
    <w:rsid w:val="00056622"/>
    <w:rsid w:val="000727D4"/>
    <w:rsid w:val="0007571C"/>
    <w:rsid w:val="0007710B"/>
    <w:rsid w:val="00080108"/>
    <w:rsid w:val="00084F32"/>
    <w:rsid w:val="0009500A"/>
    <w:rsid w:val="000A3C18"/>
    <w:rsid w:val="000A635B"/>
    <w:rsid w:val="000B1D44"/>
    <w:rsid w:val="000D1D2E"/>
    <w:rsid w:val="000D7D87"/>
    <w:rsid w:val="000F7BF1"/>
    <w:rsid w:val="00107DAD"/>
    <w:rsid w:val="001167A4"/>
    <w:rsid w:val="0011751E"/>
    <w:rsid w:val="001209EA"/>
    <w:rsid w:val="0014311C"/>
    <w:rsid w:val="00143422"/>
    <w:rsid w:val="00147D0A"/>
    <w:rsid w:val="00160D10"/>
    <w:rsid w:val="00164CB0"/>
    <w:rsid w:val="00180FC5"/>
    <w:rsid w:val="001829CF"/>
    <w:rsid w:val="001A3ED6"/>
    <w:rsid w:val="001A443B"/>
    <w:rsid w:val="001A4E5E"/>
    <w:rsid w:val="001B25A4"/>
    <w:rsid w:val="001B2814"/>
    <w:rsid w:val="001B765C"/>
    <w:rsid w:val="001C1ADE"/>
    <w:rsid w:val="001D7A07"/>
    <w:rsid w:val="00201549"/>
    <w:rsid w:val="002112B5"/>
    <w:rsid w:val="00235A38"/>
    <w:rsid w:val="002471F6"/>
    <w:rsid w:val="002575F2"/>
    <w:rsid w:val="0027055E"/>
    <w:rsid w:val="00275E50"/>
    <w:rsid w:val="002C3681"/>
    <w:rsid w:val="002C4526"/>
    <w:rsid w:val="002C7CD6"/>
    <w:rsid w:val="002E4F56"/>
    <w:rsid w:val="002F5EDE"/>
    <w:rsid w:val="00302AFE"/>
    <w:rsid w:val="003040D1"/>
    <w:rsid w:val="003224A9"/>
    <w:rsid w:val="0032772F"/>
    <w:rsid w:val="00330BA7"/>
    <w:rsid w:val="003475FA"/>
    <w:rsid w:val="00350C91"/>
    <w:rsid w:val="00360031"/>
    <w:rsid w:val="0037104A"/>
    <w:rsid w:val="003A5D15"/>
    <w:rsid w:val="003C322A"/>
    <w:rsid w:val="003C3825"/>
    <w:rsid w:val="003C6627"/>
    <w:rsid w:val="003D128E"/>
    <w:rsid w:val="003D1391"/>
    <w:rsid w:val="003D19D2"/>
    <w:rsid w:val="003E1723"/>
    <w:rsid w:val="003E3274"/>
    <w:rsid w:val="003F260B"/>
    <w:rsid w:val="004130A4"/>
    <w:rsid w:val="00417DB3"/>
    <w:rsid w:val="00425E7B"/>
    <w:rsid w:val="00474666"/>
    <w:rsid w:val="00483DE2"/>
    <w:rsid w:val="00484DDA"/>
    <w:rsid w:val="004927E3"/>
    <w:rsid w:val="004A61AA"/>
    <w:rsid w:val="004B2CE3"/>
    <w:rsid w:val="004C70D8"/>
    <w:rsid w:val="004D13DF"/>
    <w:rsid w:val="004D3823"/>
    <w:rsid w:val="004F518B"/>
    <w:rsid w:val="004F55C2"/>
    <w:rsid w:val="004F573A"/>
    <w:rsid w:val="00502452"/>
    <w:rsid w:val="00510D4B"/>
    <w:rsid w:val="005214E3"/>
    <w:rsid w:val="0054351F"/>
    <w:rsid w:val="005460DD"/>
    <w:rsid w:val="005515B8"/>
    <w:rsid w:val="00560AF8"/>
    <w:rsid w:val="00567E8E"/>
    <w:rsid w:val="00570CBE"/>
    <w:rsid w:val="00580495"/>
    <w:rsid w:val="00585E6A"/>
    <w:rsid w:val="005879B0"/>
    <w:rsid w:val="00592D43"/>
    <w:rsid w:val="005B404C"/>
    <w:rsid w:val="005D1E6C"/>
    <w:rsid w:val="005D27FB"/>
    <w:rsid w:val="005E3774"/>
    <w:rsid w:val="005E72E1"/>
    <w:rsid w:val="005F6A87"/>
    <w:rsid w:val="00623CDE"/>
    <w:rsid w:val="00634630"/>
    <w:rsid w:val="00637309"/>
    <w:rsid w:val="0065039A"/>
    <w:rsid w:val="006578BF"/>
    <w:rsid w:val="00674A38"/>
    <w:rsid w:val="00692CF1"/>
    <w:rsid w:val="00696F9A"/>
    <w:rsid w:val="006A0397"/>
    <w:rsid w:val="006A5701"/>
    <w:rsid w:val="006C6A2A"/>
    <w:rsid w:val="00701BC2"/>
    <w:rsid w:val="00705B18"/>
    <w:rsid w:val="0071146F"/>
    <w:rsid w:val="00713B9E"/>
    <w:rsid w:val="00731E3F"/>
    <w:rsid w:val="007419F3"/>
    <w:rsid w:val="00747380"/>
    <w:rsid w:val="007604E0"/>
    <w:rsid w:val="0076279F"/>
    <w:rsid w:val="00764EBE"/>
    <w:rsid w:val="00766F04"/>
    <w:rsid w:val="00774B7F"/>
    <w:rsid w:val="0078245C"/>
    <w:rsid w:val="00795ACB"/>
    <w:rsid w:val="007C4013"/>
    <w:rsid w:val="007C671E"/>
    <w:rsid w:val="007C694D"/>
    <w:rsid w:val="007D2B5D"/>
    <w:rsid w:val="007D7B0C"/>
    <w:rsid w:val="007E45B6"/>
    <w:rsid w:val="007F175D"/>
    <w:rsid w:val="007F5D21"/>
    <w:rsid w:val="007F6534"/>
    <w:rsid w:val="00810F24"/>
    <w:rsid w:val="00837A03"/>
    <w:rsid w:val="008519BF"/>
    <w:rsid w:val="008527C6"/>
    <w:rsid w:val="008604F9"/>
    <w:rsid w:val="00860DA3"/>
    <w:rsid w:val="00866FF4"/>
    <w:rsid w:val="008826E7"/>
    <w:rsid w:val="00890DB5"/>
    <w:rsid w:val="008A5BEB"/>
    <w:rsid w:val="008B68D3"/>
    <w:rsid w:val="008C061E"/>
    <w:rsid w:val="008C29FD"/>
    <w:rsid w:val="008E1877"/>
    <w:rsid w:val="008E3C13"/>
    <w:rsid w:val="008E5766"/>
    <w:rsid w:val="00906CBC"/>
    <w:rsid w:val="00907ED7"/>
    <w:rsid w:val="009115E8"/>
    <w:rsid w:val="00915501"/>
    <w:rsid w:val="009213BA"/>
    <w:rsid w:val="00927B96"/>
    <w:rsid w:val="00940915"/>
    <w:rsid w:val="00944FD2"/>
    <w:rsid w:val="009527A1"/>
    <w:rsid w:val="00955255"/>
    <w:rsid w:val="009568DC"/>
    <w:rsid w:val="009627FF"/>
    <w:rsid w:val="00972A74"/>
    <w:rsid w:val="00972E02"/>
    <w:rsid w:val="009730AD"/>
    <w:rsid w:val="00980B6D"/>
    <w:rsid w:val="00984028"/>
    <w:rsid w:val="00991173"/>
    <w:rsid w:val="009936A3"/>
    <w:rsid w:val="009B6035"/>
    <w:rsid w:val="009C1D90"/>
    <w:rsid w:val="009C489D"/>
    <w:rsid w:val="009C681D"/>
    <w:rsid w:val="009E00F6"/>
    <w:rsid w:val="009E5A51"/>
    <w:rsid w:val="009E6628"/>
    <w:rsid w:val="009E6DB1"/>
    <w:rsid w:val="009F0EFE"/>
    <w:rsid w:val="009F7450"/>
    <w:rsid w:val="00A000F4"/>
    <w:rsid w:val="00A03604"/>
    <w:rsid w:val="00A15B14"/>
    <w:rsid w:val="00A23752"/>
    <w:rsid w:val="00A32D8B"/>
    <w:rsid w:val="00A42283"/>
    <w:rsid w:val="00A4330C"/>
    <w:rsid w:val="00A64A45"/>
    <w:rsid w:val="00A713A5"/>
    <w:rsid w:val="00A737A9"/>
    <w:rsid w:val="00A86A91"/>
    <w:rsid w:val="00AA0100"/>
    <w:rsid w:val="00AA2AA1"/>
    <w:rsid w:val="00AB0656"/>
    <w:rsid w:val="00AC3906"/>
    <w:rsid w:val="00AD6E6F"/>
    <w:rsid w:val="00AD71DB"/>
    <w:rsid w:val="00AE104A"/>
    <w:rsid w:val="00AE5C3A"/>
    <w:rsid w:val="00AF58BA"/>
    <w:rsid w:val="00AF77E8"/>
    <w:rsid w:val="00B20F20"/>
    <w:rsid w:val="00B21EC7"/>
    <w:rsid w:val="00B24EAC"/>
    <w:rsid w:val="00B24FA1"/>
    <w:rsid w:val="00B34B75"/>
    <w:rsid w:val="00B42B0C"/>
    <w:rsid w:val="00B5090A"/>
    <w:rsid w:val="00B70DA8"/>
    <w:rsid w:val="00B75906"/>
    <w:rsid w:val="00B80C8F"/>
    <w:rsid w:val="00B8757F"/>
    <w:rsid w:val="00BC66B9"/>
    <w:rsid w:val="00BD440A"/>
    <w:rsid w:val="00BD7835"/>
    <w:rsid w:val="00C12A1E"/>
    <w:rsid w:val="00C41FE9"/>
    <w:rsid w:val="00C45491"/>
    <w:rsid w:val="00C4578D"/>
    <w:rsid w:val="00C47BA7"/>
    <w:rsid w:val="00C54BFE"/>
    <w:rsid w:val="00C6495F"/>
    <w:rsid w:val="00C724C5"/>
    <w:rsid w:val="00C74F50"/>
    <w:rsid w:val="00C836DD"/>
    <w:rsid w:val="00C83B85"/>
    <w:rsid w:val="00C849BE"/>
    <w:rsid w:val="00C86445"/>
    <w:rsid w:val="00C94F64"/>
    <w:rsid w:val="00CA41E2"/>
    <w:rsid w:val="00CD0CF5"/>
    <w:rsid w:val="00CD18EE"/>
    <w:rsid w:val="00CD417A"/>
    <w:rsid w:val="00CD5F02"/>
    <w:rsid w:val="00CE3DD4"/>
    <w:rsid w:val="00CE7379"/>
    <w:rsid w:val="00CF7391"/>
    <w:rsid w:val="00D162C1"/>
    <w:rsid w:val="00D1776E"/>
    <w:rsid w:val="00D20915"/>
    <w:rsid w:val="00D23FAB"/>
    <w:rsid w:val="00D31CD7"/>
    <w:rsid w:val="00D365E4"/>
    <w:rsid w:val="00D36AD5"/>
    <w:rsid w:val="00D463F1"/>
    <w:rsid w:val="00D552C5"/>
    <w:rsid w:val="00D56E35"/>
    <w:rsid w:val="00D62F2A"/>
    <w:rsid w:val="00D733F1"/>
    <w:rsid w:val="00D84E89"/>
    <w:rsid w:val="00D95E4A"/>
    <w:rsid w:val="00D97932"/>
    <w:rsid w:val="00DB6DB7"/>
    <w:rsid w:val="00DD743A"/>
    <w:rsid w:val="00E03F37"/>
    <w:rsid w:val="00E10F41"/>
    <w:rsid w:val="00E11143"/>
    <w:rsid w:val="00E16053"/>
    <w:rsid w:val="00E26032"/>
    <w:rsid w:val="00E27477"/>
    <w:rsid w:val="00E30501"/>
    <w:rsid w:val="00E4287C"/>
    <w:rsid w:val="00E6102A"/>
    <w:rsid w:val="00E714C3"/>
    <w:rsid w:val="00E7227B"/>
    <w:rsid w:val="00E72AFE"/>
    <w:rsid w:val="00E7746C"/>
    <w:rsid w:val="00E81E15"/>
    <w:rsid w:val="00E83B98"/>
    <w:rsid w:val="00E923CE"/>
    <w:rsid w:val="00E93499"/>
    <w:rsid w:val="00E94D81"/>
    <w:rsid w:val="00EA77A0"/>
    <w:rsid w:val="00EB3A37"/>
    <w:rsid w:val="00EB417F"/>
    <w:rsid w:val="00EC03CB"/>
    <w:rsid w:val="00EC08DB"/>
    <w:rsid w:val="00EE35B8"/>
    <w:rsid w:val="00EF3C38"/>
    <w:rsid w:val="00EF5BD8"/>
    <w:rsid w:val="00F11FC2"/>
    <w:rsid w:val="00F16846"/>
    <w:rsid w:val="00F17D64"/>
    <w:rsid w:val="00F2693E"/>
    <w:rsid w:val="00F269DA"/>
    <w:rsid w:val="00F34F40"/>
    <w:rsid w:val="00F612CE"/>
    <w:rsid w:val="00F6146E"/>
    <w:rsid w:val="00F63854"/>
    <w:rsid w:val="00F72FF9"/>
    <w:rsid w:val="00F73A5F"/>
    <w:rsid w:val="00F803FB"/>
    <w:rsid w:val="00F84CD9"/>
    <w:rsid w:val="00F966F0"/>
    <w:rsid w:val="00F96B40"/>
    <w:rsid w:val="00FA21D1"/>
    <w:rsid w:val="00FA3FE5"/>
    <w:rsid w:val="00FB07BC"/>
    <w:rsid w:val="00FD3C97"/>
    <w:rsid w:val="00FD5D97"/>
    <w:rsid w:val="00FE3AF2"/>
    <w:rsid w:val="00FE6AB6"/>
    <w:rsid w:val="00FF3F9B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83619"/>
  <w15:chartTrackingRefBased/>
  <w15:docId w15:val="{7A5F21DC-AFCB-6141-8465-F7E99AC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77"/>
    <w:rPr>
      <w:rFonts w:eastAsia="MS Mincho"/>
      <w:sz w:val="24"/>
      <w:szCs w:val="24"/>
      <w:lang w:eastAsia="ja-JP"/>
    </w:rPr>
  </w:style>
  <w:style w:type="paragraph" w:styleId="Balk2">
    <w:name w:val="heading 2"/>
    <w:basedOn w:val="Normal"/>
    <w:qFormat/>
    <w:rsid w:val="007627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">
    <w:name w:val="Char Char"/>
    <w:basedOn w:val="Normal"/>
    <w:rsid w:val="009552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Kpr">
    <w:name w:val="Hyperlink"/>
    <w:rsid w:val="007C671E"/>
    <w:rPr>
      <w:color w:val="0000FF"/>
      <w:u w:val="single"/>
    </w:rPr>
  </w:style>
  <w:style w:type="paragraph" w:styleId="GvdeMetni">
    <w:name w:val="Body Text"/>
    <w:basedOn w:val="Normal"/>
    <w:rsid w:val="00B20F20"/>
    <w:pPr>
      <w:jc w:val="both"/>
    </w:pPr>
    <w:rPr>
      <w:rFonts w:ascii="Arial" w:eastAsia="Times New Roman" w:hAnsi="Arial" w:cs="Arial"/>
      <w:szCs w:val="20"/>
      <w:lang w:eastAsia="en-US"/>
    </w:rPr>
  </w:style>
  <w:style w:type="paragraph" w:styleId="BalonMetni">
    <w:name w:val="Balloon Text"/>
    <w:basedOn w:val="Normal"/>
    <w:semiHidden/>
    <w:rsid w:val="00C45491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rsid w:val="0076279F"/>
    <w:pPr>
      <w:spacing w:before="100" w:beforeAutospacing="1" w:after="100" w:afterAutospacing="1"/>
    </w:pPr>
  </w:style>
  <w:style w:type="character" w:styleId="zlenenKpr">
    <w:name w:val="FollowedHyperlink"/>
    <w:rsid w:val="00005D46"/>
    <w:rPr>
      <w:color w:val="800080"/>
      <w:u w:val="single"/>
    </w:rPr>
  </w:style>
  <w:style w:type="character" w:styleId="Gl">
    <w:name w:val="Strong"/>
    <w:uiPriority w:val="22"/>
    <w:qFormat/>
    <w:rsid w:val="00E26032"/>
    <w:rPr>
      <w:b/>
      <w:bCs/>
    </w:rPr>
  </w:style>
  <w:style w:type="character" w:customStyle="1" w:styleId="zmlenmeyenBahsetme">
    <w:name w:val="Çözümlenmeyen Bahsetme"/>
    <w:uiPriority w:val="99"/>
    <w:semiHidden/>
    <w:unhideWhenUsed/>
    <w:rsid w:val="00EF5BD8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D84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m@deik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deik.org.tr/KatilimFormu/2080/24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in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DEIK</Company>
  <LinksUpToDate>false</LinksUpToDate>
  <CharactersWithSpaces>2328</CharactersWithSpaces>
  <SharedDoc>false</SharedDoc>
  <HLinks>
    <vt:vector size="6" baseType="variant">
      <vt:variant>
        <vt:i4>16777223</vt:i4>
      </vt:variant>
      <vt:variant>
        <vt:i4>0</vt:i4>
      </vt:variant>
      <vt:variant>
        <vt:i4>0</vt:i4>
      </vt:variant>
      <vt:variant>
        <vt:i4>5</vt:i4>
      </vt:variant>
      <vt:variant>
        <vt:lpwstr>https://egitimbasvuru.ticaret.gov.tr/Ihracat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Leyla</dc:creator>
  <cp:keywords/>
  <cp:lastModifiedBy>Muslum Bagdiken</cp:lastModifiedBy>
  <cp:revision>6</cp:revision>
  <cp:lastPrinted>2014-02-13T17:56:00Z</cp:lastPrinted>
  <dcterms:created xsi:type="dcterms:W3CDTF">2025-04-29T14:56:00Z</dcterms:created>
  <dcterms:modified xsi:type="dcterms:W3CDTF">2025-04-29T15:02:00Z</dcterms:modified>
</cp:coreProperties>
</file>