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17" w:rsidRDefault="000B1017" w:rsidP="000B1017">
      <w:bookmarkStart w:id="0" w:name="_GoBack"/>
      <w:bookmarkEnd w:id="0"/>
    </w:p>
    <w:p w:rsidR="000B1017" w:rsidRPr="00735DAB" w:rsidRDefault="000B1017" w:rsidP="000B1017">
      <w:pPr>
        <w:ind w:left="360"/>
        <w:jc w:val="center"/>
        <w:rPr>
          <w:b/>
        </w:rPr>
      </w:pPr>
      <w:r w:rsidRPr="00735DAB">
        <w:rPr>
          <w:b/>
        </w:rPr>
        <w:t xml:space="preserve">EK: İnovaLİG </w:t>
      </w:r>
      <w:r>
        <w:rPr>
          <w:b/>
        </w:rPr>
        <w:t>2019 B</w:t>
      </w:r>
      <w:r w:rsidRPr="00735DAB">
        <w:rPr>
          <w:b/>
        </w:rPr>
        <w:t xml:space="preserve">ilgi Notu </w:t>
      </w:r>
    </w:p>
    <w:p w:rsidR="000B1017" w:rsidRPr="00735DAB" w:rsidRDefault="000B1017" w:rsidP="000B1017">
      <w:pPr>
        <w:jc w:val="center"/>
        <w:rPr>
          <w:b/>
        </w:rPr>
      </w:pPr>
    </w:p>
    <w:p w:rsidR="000B1017" w:rsidRPr="00735DAB" w:rsidRDefault="000B1017" w:rsidP="000B1017">
      <w:pPr>
        <w:ind w:firstLine="708"/>
        <w:jc w:val="both"/>
      </w:pPr>
      <w:r w:rsidRPr="00735DAB">
        <w:t>T</w:t>
      </w:r>
      <w:r>
        <w:t>ürkiye İhracatçılar Meclisi (T</w:t>
      </w:r>
      <w:r w:rsidRPr="00735DAB">
        <w:t>İM</w:t>
      </w:r>
      <w:r>
        <w:t>)</w:t>
      </w:r>
      <w:r w:rsidRPr="00735DAB">
        <w:t xml:space="preserve">, Türkiye’nin ilk inovasyon geliştirme programı İnovaLİG’in bu sene altıncısını düzenliyor. İlk yılında 460 firma, 2015 yılında 488 firma, 2016 yılında 761 firma, 2017 yılında 971 firma ve 2018 yılında </w:t>
      </w:r>
      <w:r w:rsidRPr="00735DAB">
        <w:rPr>
          <w:b/>
        </w:rPr>
        <w:t>1.216 firma</w:t>
      </w:r>
      <w:r>
        <w:t xml:space="preserve"> </w:t>
      </w:r>
      <w:hyperlink r:id="rId9" w:history="1">
        <w:r w:rsidRPr="009D7685">
          <w:rPr>
            <w:rStyle w:val="Hyperlink"/>
          </w:rPr>
          <w:t>www.inovalig.com</w:t>
        </w:r>
      </w:hyperlink>
      <w:r>
        <w:t xml:space="preserve"> </w:t>
      </w:r>
      <w:r w:rsidRPr="00735DAB">
        <w:t xml:space="preserve">web sitesi üzerinden ön kayıt yaptırıp İnovaLİG’e başvurdu. </w:t>
      </w:r>
    </w:p>
    <w:p w:rsidR="000B1017" w:rsidRPr="00735DAB" w:rsidRDefault="000B1017" w:rsidP="000B1017">
      <w:pPr>
        <w:ind w:firstLine="708"/>
        <w:jc w:val="both"/>
      </w:pPr>
    </w:p>
    <w:p w:rsidR="000B1017" w:rsidRPr="00735DAB" w:rsidRDefault="000B1017" w:rsidP="000B1017">
      <w:pPr>
        <w:ind w:firstLine="708"/>
        <w:jc w:val="both"/>
      </w:pPr>
      <w:r w:rsidRPr="00735DAB">
        <w:t xml:space="preserve">Başvuru sürecini tamamlayan firmalar, www.improve-innovation.eu web sitesi üzerinden IMP³rove metodolojisine dayanan inovasyonun 5 ana kategorisinde (İnovasyon Stratejisi, İnovasyon Organizasyonu ve Kültürü, İnovasyon Döngüsü, İnovasyon Kaynakları, İnovasyon Sonuçları) İnovasyon Değerlendirme Anketini tamamlayıp İnovaLİG’te yarışıyor. Ankete katılan her bir firmaya 350€ değerinde olan yaklaşık 100 sayfalık inovasyon raporu ücretsiz olarak gönderiliyor. IMP³rove anketini tamamlayan tüm firmalar dünyada 80 ülkeden 7.500 küresel firmanın yer aldığı sistem içerisindeki konumlarını ücretsiz olarak kıyas analizi raporu ile görme şansına sahip oluyor. </w:t>
      </w:r>
    </w:p>
    <w:p w:rsidR="000B1017" w:rsidRPr="00735DAB" w:rsidRDefault="000B1017" w:rsidP="000B1017">
      <w:pPr>
        <w:ind w:firstLine="708"/>
        <w:jc w:val="both"/>
      </w:pPr>
    </w:p>
    <w:p w:rsidR="000B1017" w:rsidRPr="00735DAB" w:rsidRDefault="000B1017" w:rsidP="000B1017">
      <w:pPr>
        <w:ind w:firstLine="708"/>
        <w:jc w:val="both"/>
      </w:pPr>
      <w:r w:rsidRPr="00735DAB">
        <w:t xml:space="preserve">İnovaLİG şampiyonları her yıl ödüllerini </w:t>
      </w:r>
      <w:r w:rsidRPr="003454DE">
        <w:rPr>
          <w:b/>
        </w:rPr>
        <w:t>“Türkiye İnovasyon Haftası”</w:t>
      </w:r>
      <w:r w:rsidRPr="00735DAB">
        <w:t xml:space="preserve"> kapsamında düzenlenen İnovaLİG Ödül Töreni’nde alıyor. </w:t>
      </w:r>
    </w:p>
    <w:p w:rsidR="000B1017" w:rsidRPr="00735DAB" w:rsidRDefault="000B1017" w:rsidP="000B1017">
      <w:pPr>
        <w:ind w:firstLine="708"/>
        <w:jc w:val="both"/>
      </w:pPr>
    </w:p>
    <w:p w:rsidR="000B1017" w:rsidRPr="00735DAB" w:rsidRDefault="000B1017" w:rsidP="000B1017">
      <w:pPr>
        <w:ind w:firstLine="708"/>
        <w:jc w:val="both"/>
      </w:pPr>
      <w:r w:rsidRPr="00735DAB">
        <w:t xml:space="preserve">İnovaLİG 2018 şampiyonları 5 farklı kategoride ödüllerini, </w:t>
      </w:r>
      <w:r w:rsidRPr="00C46128">
        <w:rPr>
          <w:b/>
        </w:rPr>
        <w:t>Cumhurbaşkanımız Sayın Recep Tayyip ERDOĞAN’ın</w:t>
      </w:r>
      <w:r w:rsidRPr="00735DAB">
        <w:t xml:space="preserve"> teşrifleriyle 3-4 Mayıs 2019 tarihleri arasında, İstanbul Kongre Merkezi’nde gerçekleştirilen “Türkiye İnovasyon Haftası” etkinliği kapsamında </w:t>
      </w:r>
      <w:r>
        <w:t>yapılan</w:t>
      </w:r>
      <w:r w:rsidRPr="00735DAB">
        <w:t xml:space="preserve"> “İnovaLİG 2018 Ödül Töreni</w:t>
      </w:r>
      <w:r>
        <w:t xml:space="preserve">”nde </w:t>
      </w:r>
      <w:r w:rsidRPr="00735DAB">
        <w:t>aldılar. Ankete katılarak inovasyon raporlarını teslim alan tüm katılımcı firmalara İnovaLİG Üstün Başarı Sertifikaları gönderildi.</w:t>
      </w:r>
    </w:p>
    <w:p w:rsidR="000B1017" w:rsidRPr="00735DAB" w:rsidRDefault="000B1017" w:rsidP="000B1017">
      <w:pPr>
        <w:spacing w:line="276" w:lineRule="auto"/>
        <w:jc w:val="both"/>
      </w:pPr>
    </w:p>
    <w:p w:rsidR="000B1017" w:rsidRPr="00735DAB" w:rsidRDefault="000B1017" w:rsidP="000B1017">
      <w:pPr>
        <w:spacing w:line="276" w:lineRule="auto"/>
        <w:jc w:val="both"/>
        <w:rPr>
          <w:b/>
          <w:bCs/>
          <w:color w:val="000000"/>
        </w:rPr>
      </w:pPr>
      <w:r w:rsidRPr="00735DAB">
        <w:rPr>
          <w:b/>
          <w:bCs/>
          <w:color w:val="000000"/>
        </w:rPr>
        <w:t>İnovaLİG 2019’a Neden Başvurmalısınız?</w:t>
      </w:r>
    </w:p>
    <w:p w:rsidR="000B1017" w:rsidRPr="00735DAB" w:rsidRDefault="000B1017" w:rsidP="000B1017">
      <w:pPr>
        <w:spacing w:line="276" w:lineRule="auto"/>
        <w:jc w:val="both"/>
      </w:pPr>
    </w:p>
    <w:p w:rsidR="000B1017" w:rsidRPr="00735DAB" w:rsidRDefault="000B1017" w:rsidP="000B1017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735DAB">
        <w:rPr>
          <w:color w:val="000000"/>
        </w:rPr>
        <w:t>5 farklı kategoride ilk 3 firmaya Türkiye İnovasyon Haftası’nda ödül</w:t>
      </w:r>
    </w:p>
    <w:p w:rsidR="000B1017" w:rsidRPr="00735DAB" w:rsidRDefault="000B1017" w:rsidP="000B1017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735DAB">
        <w:rPr>
          <w:color w:val="000000"/>
        </w:rPr>
        <w:t xml:space="preserve">350 Euro bedelindeki </w:t>
      </w:r>
      <w:r>
        <w:rPr>
          <w:color w:val="000000"/>
        </w:rPr>
        <w:t>k</w:t>
      </w:r>
      <w:r w:rsidRPr="00735DAB">
        <w:rPr>
          <w:color w:val="000000"/>
        </w:rPr>
        <w:t>ıyas analizi raporunu ücretsiz alma imkânı</w:t>
      </w:r>
    </w:p>
    <w:p w:rsidR="000B1017" w:rsidRPr="00735DAB" w:rsidRDefault="000B1017" w:rsidP="000B1017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735DAB">
        <w:rPr>
          <w:color w:val="000000"/>
        </w:rPr>
        <w:t>TİM yayınları ve ilgili tüm sosyal medya platformlarında yer alma imkânı</w:t>
      </w:r>
    </w:p>
    <w:p w:rsidR="000B1017" w:rsidRPr="00735DAB" w:rsidRDefault="000B1017" w:rsidP="000B1017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735DAB">
        <w:rPr>
          <w:color w:val="000000"/>
        </w:rPr>
        <w:t>Yıl boyunca gerçekleştirilen ulusal ve uluslararası etkinliklerde temsil</w:t>
      </w:r>
    </w:p>
    <w:p w:rsidR="000B1017" w:rsidRPr="00735DAB" w:rsidRDefault="000B1017" w:rsidP="000B1017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735DAB">
        <w:rPr>
          <w:color w:val="000000"/>
        </w:rPr>
        <w:t xml:space="preserve">İnovasyon odaklı yurt dışı heyet ve programlarda temsil </w:t>
      </w:r>
    </w:p>
    <w:p w:rsidR="000B1017" w:rsidRPr="00735DAB" w:rsidRDefault="000B1017" w:rsidP="000B1017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735DAB">
        <w:rPr>
          <w:color w:val="000000"/>
        </w:rPr>
        <w:t xml:space="preserve">Kıyas analizi raporunu tamamlayan tüm </w:t>
      </w:r>
      <w:r>
        <w:rPr>
          <w:color w:val="000000"/>
        </w:rPr>
        <w:t>firmalara</w:t>
      </w:r>
      <w:r w:rsidRPr="00735DAB">
        <w:rPr>
          <w:color w:val="000000"/>
        </w:rPr>
        <w:t xml:space="preserve"> sertifika</w:t>
      </w:r>
    </w:p>
    <w:p w:rsidR="000B1017" w:rsidRPr="00735DAB" w:rsidRDefault="000B1017" w:rsidP="000B1017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735DAB">
        <w:rPr>
          <w:color w:val="000000"/>
        </w:rPr>
        <w:t xml:space="preserve">Türkiye İnovasyon Haftası’nda </w:t>
      </w:r>
      <w:r>
        <w:rPr>
          <w:color w:val="000000"/>
        </w:rPr>
        <w:t>ş</w:t>
      </w:r>
      <w:r w:rsidRPr="00735DAB">
        <w:rPr>
          <w:color w:val="000000"/>
        </w:rPr>
        <w:t>ampiyon firmalara stant açma ve tanıtım yapma imkânı</w:t>
      </w:r>
    </w:p>
    <w:p w:rsidR="000B1017" w:rsidRPr="00735DAB" w:rsidRDefault="000B1017" w:rsidP="000B1017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735DAB">
        <w:rPr>
          <w:color w:val="000000"/>
        </w:rPr>
        <w:t>Yıllar itibariyle hem sektör hem Dünya genelindeki konumunu takip edebilme ve firmanın inovasyon yetkinliklerini interaktif bir platformda geliştirme imkânı</w:t>
      </w:r>
    </w:p>
    <w:p w:rsidR="000B1017" w:rsidRPr="00735DAB" w:rsidRDefault="000B1017" w:rsidP="000B1017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735DAB">
        <w:rPr>
          <w:color w:val="000000"/>
        </w:rPr>
        <w:t>İnovaLİG web sitesinde 5 farklı kategorideki finalist ve şampiyonların tanıtım bilgileri arasında yer alma imkânı</w:t>
      </w:r>
    </w:p>
    <w:p w:rsidR="000B1017" w:rsidRPr="00735DAB" w:rsidRDefault="000B1017" w:rsidP="000B1017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735DAB">
        <w:rPr>
          <w:color w:val="000000"/>
        </w:rPr>
        <w:t xml:space="preserve">Yarışmamıza eğer varsa tüm iştirak şirketleri ile ayrı ayrı başvurursanız, firmalarınız arası kıyaslama analizi yapma imkânı </w:t>
      </w:r>
    </w:p>
    <w:p w:rsidR="000B1017" w:rsidRDefault="000B1017" w:rsidP="000B1017">
      <w:pPr>
        <w:autoSpaceDE w:val="0"/>
        <w:adjustRightInd w:val="0"/>
      </w:pPr>
    </w:p>
    <w:p w:rsidR="000B1017" w:rsidRPr="00735DAB" w:rsidRDefault="000B1017" w:rsidP="000B1017">
      <w:pPr>
        <w:autoSpaceDE w:val="0"/>
        <w:adjustRightInd w:val="0"/>
      </w:pPr>
    </w:p>
    <w:p w:rsidR="000B1017" w:rsidRDefault="000B1017" w:rsidP="000B1017">
      <w:pPr>
        <w:rPr>
          <w:b/>
        </w:rPr>
      </w:pPr>
    </w:p>
    <w:p w:rsidR="000B1017" w:rsidRPr="00735DAB" w:rsidRDefault="000B1017" w:rsidP="000B1017">
      <w:pPr>
        <w:rPr>
          <w:b/>
        </w:rPr>
      </w:pPr>
      <w:r w:rsidRPr="00735DAB">
        <w:rPr>
          <w:b/>
        </w:rPr>
        <w:t>İnovaLİG 2019 Süreç Akışı</w:t>
      </w:r>
    </w:p>
    <w:p w:rsidR="000B1017" w:rsidRPr="00735DAB" w:rsidRDefault="000B1017" w:rsidP="000B1017">
      <w:r w:rsidRPr="00735DAB">
        <w:rPr>
          <w:noProof/>
          <w:lang w:val="en-US" w:eastAsia="en-US"/>
        </w:rPr>
        <w:drawing>
          <wp:inline distT="0" distB="0" distL="0" distR="0" wp14:anchorId="544473B0" wp14:editId="611717ED">
            <wp:extent cx="5760720" cy="4640580"/>
            <wp:effectExtent l="0" t="0" r="0" b="7620"/>
            <wp:docPr id="1" name="Resim 1" descr="C:\Users\ozkanaltuntas\Desktop\İnovalig\Süreç Akış PNG Versiy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zkanaltuntas\Desktop\İnovalig\Süreç Akış PNG Versiy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017" w:rsidRPr="00735DAB" w:rsidRDefault="000B1017" w:rsidP="000B1017">
      <w:pPr>
        <w:rPr>
          <w:b/>
          <w:color w:val="C00000"/>
        </w:rPr>
      </w:pPr>
      <w:r w:rsidRPr="00735DAB">
        <w:rPr>
          <w:b/>
          <w:color w:val="C00000"/>
        </w:rPr>
        <w:t>Websitesi: http://inovalig.com/</w:t>
      </w:r>
    </w:p>
    <w:p w:rsidR="000B1017" w:rsidRPr="00735DAB" w:rsidRDefault="000B1017" w:rsidP="000B1017">
      <w:pPr>
        <w:rPr>
          <w:b/>
          <w:color w:val="C00000"/>
        </w:rPr>
      </w:pPr>
      <w:r w:rsidRPr="00735DAB">
        <w:rPr>
          <w:b/>
          <w:color w:val="C00000"/>
        </w:rPr>
        <w:t>Twitter: https://twitter.com/inovalig</w:t>
      </w:r>
    </w:p>
    <w:p w:rsidR="00E02963" w:rsidRDefault="00E02963"/>
    <w:p w:rsidR="003B261D" w:rsidRDefault="003B261D"/>
    <w:p w:rsidR="003B261D" w:rsidRDefault="003B261D"/>
    <w:p w:rsidR="003B261D" w:rsidRDefault="003B261D" w:rsidP="003B261D">
      <w:pPr>
        <w:jc w:val="center"/>
      </w:pPr>
    </w:p>
    <w:sectPr w:rsidR="003B261D">
      <w:headerReference w:type="default" r:id="rId11"/>
      <w:footerReference w:type="default" r:id="rId12"/>
      <w:pgSz w:w="11906" w:h="16838"/>
      <w:pgMar w:top="1412" w:right="1412" w:bottom="1412" w:left="1412" w:header="709" w:footer="1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AEB" w:rsidRDefault="009B2AEB">
      <w:r>
        <w:separator/>
      </w:r>
    </w:p>
  </w:endnote>
  <w:endnote w:type="continuationSeparator" w:id="0">
    <w:p w:rsidR="009B2AEB" w:rsidRDefault="009B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36" w:rsidRDefault="00854536">
    <w:pPr>
      <w:pStyle w:val="Footer"/>
    </w:pPr>
  </w:p>
  <w:p w:rsidR="001F6AD2" w:rsidRDefault="00FA07BC">
    <w:pPr>
      <w:pStyle w:val="Footer"/>
    </w:pPr>
    <w:r>
      <w:br/>
    </w:r>
    <w:r>
      <w:br/>
    </w:r>
  </w:p>
  <w:tbl>
    <w:tblPr>
      <w:tblW w:w="9039" w:type="dxa"/>
      <w:tblInd w:w="100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950"/>
      <w:gridCol w:w="5089"/>
    </w:tblGrid>
    <w:tr w:rsidR="007C06E1" w:rsidTr="007C06E1">
      <w:trPr>
        <w:trHeight w:val="132"/>
      </w:trPr>
      <w:tc>
        <w:tcPr>
          <w:tcW w:w="39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C06E1" w:rsidRDefault="007C06E1" w:rsidP="007C06E1">
          <w:pPr>
            <w:rPr>
              <w:sz w:val="16"/>
              <w:szCs w:val="16"/>
            </w:rPr>
          </w:pPr>
          <w:bookmarkStart w:id="1" w:name="_Hlk502223760"/>
        </w:p>
      </w:tc>
      <w:tc>
        <w:tcPr>
          <w:tcW w:w="50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C06E1" w:rsidRDefault="007C06E1" w:rsidP="007C06E1">
          <w:pPr>
            <w:pStyle w:val="Footer"/>
            <w:rPr>
              <w:sz w:val="16"/>
              <w:szCs w:val="16"/>
              <w:lang w:eastAsia="en-US"/>
            </w:rPr>
          </w:pPr>
          <w:r w:rsidRPr="00EC5756">
            <w:rPr>
              <w:sz w:val="16"/>
              <w:szCs w:val="16"/>
              <w:lang w:eastAsia="en-US"/>
            </w:rPr>
            <w:t xml:space="preserve">Ayrıntılı </w:t>
          </w:r>
          <w:r w:rsidRPr="00EC5756">
            <w:rPr>
              <w:sz w:val="16"/>
              <w:szCs w:val="16"/>
              <w:lang w:eastAsia="en-US"/>
            </w:rPr>
            <w:t xml:space="preserve">bilgi için: </w:t>
          </w:r>
          <w:sdt>
            <w:sdtPr>
              <w:rPr>
                <w:sz w:val="16"/>
                <w:szCs w:val="16"/>
                <w:lang w:eastAsia="en-US"/>
              </w:rPr>
              <w:alias w:val="Manager"/>
              <w:id w:val="809521036"/>
              <w:placeholder>
                <w:docPart w:val="F98D6E2A6E604B92874F98486DB794F3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r w:rsidR="00BF3DE3">
                <w:rPr>
                  <w:sz w:val="16"/>
                  <w:szCs w:val="16"/>
                  <w:lang w:eastAsia="en-US"/>
                </w:rPr>
                <w:t>ÖZKAN ALTUNTAŞ</w:t>
              </w:r>
            </w:sdtContent>
          </w:sdt>
          <w:r w:rsidRPr="00EC5756">
            <w:rPr>
              <w:sz w:val="16"/>
              <w:szCs w:val="16"/>
              <w:lang w:eastAsia="en-US"/>
            </w:rPr>
            <w:t xml:space="preserve"> - </w:t>
          </w:r>
          <w:sdt>
            <w:sdtPr>
              <w:rPr>
                <w:sz w:val="16"/>
                <w:szCs w:val="16"/>
                <w:lang w:eastAsia="en-US"/>
              </w:rPr>
              <w:alias w:val="Company"/>
              <w:id w:val="-202410240"/>
              <w:placeholder>
                <w:docPart w:val="A16D9F25A4D5435F981B13BE21DA4414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F3DE3">
                <w:rPr>
                  <w:sz w:val="16"/>
                  <w:szCs w:val="16"/>
                  <w:lang w:eastAsia="en-US"/>
                </w:rPr>
                <w:t>PROJE UZMANI</w:t>
              </w:r>
            </w:sdtContent>
          </w:sdt>
        </w:p>
      </w:tc>
    </w:tr>
    <w:bookmarkEnd w:id="1"/>
  </w:tbl>
  <w:p w:rsidR="001F6AD2" w:rsidRDefault="009B2A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AEB" w:rsidRDefault="009B2AEB">
      <w:r>
        <w:rPr>
          <w:color w:val="000000"/>
        </w:rPr>
        <w:separator/>
      </w:r>
    </w:p>
  </w:footnote>
  <w:footnote w:type="continuationSeparator" w:id="0">
    <w:p w:rsidR="009B2AEB" w:rsidRDefault="009B2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20" w:rsidRDefault="008C2020">
    <w:pPr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37A5F31" wp14:editId="78A2B550">
          <wp:simplePos x="0" y="0"/>
          <wp:positionH relativeFrom="page">
            <wp:posOffset>7620</wp:posOffset>
          </wp:positionH>
          <wp:positionV relativeFrom="page">
            <wp:posOffset>-90170</wp:posOffset>
          </wp:positionV>
          <wp:extent cx="7534275" cy="10662285"/>
          <wp:effectExtent l="0" t="0" r="952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_antet_10.02T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6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6AD2" w:rsidRDefault="009B2AEB"/>
  <w:p w:rsidR="001F6AD2" w:rsidRDefault="008C2020" w:rsidP="008C2020">
    <w:pPr>
      <w:tabs>
        <w:tab w:val="left" w:pos="7680"/>
      </w:tabs>
    </w:pPr>
    <w:r>
      <w:tab/>
    </w:r>
  </w:p>
  <w:p w:rsidR="008C2020" w:rsidRDefault="008C2020" w:rsidP="008C2020">
    <w:pPr>
      <w:tabs>
        <w:tab w:val="left" w:pos="2316"/>
      </w:tabs>
    </w:pPr>
    <w:r>
      <w:tab/>
    </w:r>
  </w:p>
  <w:tbl>
    <w:tblPr>
      <w:tblW w:w="967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54"/>
      <w:gridCol w:w="6167"/>
      <w:gridCol w:w="2449"/>
    </w:tblGrid>
    <w:tr w:rsidR="008C2020" w:rsidTr="0027308E">
      <w:trPr>
        <w:trHeight w:val="269"/>
      </w:trPr>
      <w:tc>
        <w:tcPr>
          <w:tcW w:w="105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C2020" w:rsidRDefault="008C2020" w:rsidP="008C2020">
          <w:pPr>
            <w:rPr>
              <w:b/>
            </w:rPr>
          </w:pPr>
        </w:p>
      </w:tc>
      <w:tc>
        <w:tcPr>
          <w:tcW w:w="6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C2020" w:rsidRDefault="008C2020" w:rsidP="008C2020"/>
      </w:tc>
      <w:tc>
        <w:tcPr>
          <w:tcW w:w="244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C2020" w:rsidRDefault="008C2020" w:rsidP="008C2020">
          <w:pPr>
            <w:jc w:val="right"/>
          </w:pPr>
        </w:p>
      </w:tc>
    </w:tr>
    <w:tr w:rsidR="008C2020" w:rsidTr="0027308E">
      <w:trPr>
        <w:trHeight w:val="269"/>
      </w:trPr>
      <w:tc>
        <w:tcPr>
          <w:tcW w:w="105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C2020" w:rsidRDefault="008C2020" w:rsidP="008C2020">
          <w:pPr>
            <w:rPr>
              <w:b/>
            </w:rPr>
          </w:pPr>
        </w:p>
      </w:tc>
      <w:tc>
        <w:tcPr>
          <w:tcW w:w="8616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C2020" w:rsidRDefault="008C2020" w:rsidP="008C2020"/>
      </w:tc>
    </w:tr>
  </w:tbl>
  <w:p w:rsidR="001F6AD2" w:rsidRDefault="009B2AEB" w:rsidP="008C2020">
    <w:pPr>
      <w:pStyle w:val="Header"/>
      <w:tabs>
        <w:tab w:val="clear" w:pos="4536"/>
        <w:tab w:val="clear" w:pos="9072"/>
        <w:tab w:val="left" w:pos="255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B196F"/>
    <w:multiLevelType w:val="hybridMultilevel"/>
    <w:tmpl w:val="CC5CA060"/>
    <w:lvl w:ilvl="0" w:tplc="C4EAFE00">
      <w:numFmt w:val="bullet"/>
      <w:lvlText w:val=""/>
      <w:lvlJc w:val="left"/>
      <w:pPr>
        <w:ind w:left="720" w:hanging="360"/>
      </w:pPr>
      <w:rPr>
        <w:rFonts w:ascii="Wingdings" w:eastAsiaTheme="minorHAnsi" w:hAnsi="Wingdings" w:cs="Times New Roman" w:hint="default"/>
        <w:color w:val="00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63"/>
    <w:rsid w:val="00092901"/>
    <w:rsid w:val="000B1017"/>
    <w:rsid w:val="00104DF1"/>
    <w:rsid w:val="0026614E"/>
    <w:rsid w:val="003B261D"/>
    <w:rsid w:val="00446289"/>
    <w:rsid w:val="00472393"/>
    <w:rsid w:val="00766BD3"/>
    <w:rsid w:val="007C06E1"/>
    <w:rsid w:val="00800AC8"/>
    <w:rsid w:val="00854536"/>
    <w:rsid w:val="008C2020"/>
    <w:rsid w:val="009B2AEB"/>
    <w:rsid w:val="00A7556A"/>
    <w:rsid w:val="00AD3884"/>
    <w:rsid w:val="00AE39E9"/>
    <w:rsid w:val="00BC7A9A"/>
    <w:rsid w:val="00BF3DE3"/>
    <w:rsid w:val="00C168C5"/>
    <w:rsid w:val="00C16A08"/>
    <w:rsid w:val="00DA4457"/>
    <w:rsid w:val="00E02963"/>
    <w:rsid w:val="00EC6E06"/>
    <w:rsid w:val="00F265FC"/>
    <w:rsid w:val="00FA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pPr>
      <w:keepNext/>
      <w:outlineLvl w:val="0"/>
    </w:pPr>
    <w:rPr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stBilgiChar">
    <w:name w:val="Üst Bilgi Char"/>
    <w:rPr>
      <w:sz w:val="24"/>
      <w:szCs w:val="24"/>
      <w:lang w:val="tr-TR" w:eastAsia="tr-TR" w:bidi="ar-SA"/>
    </w:rPr>
  </w:style>
  <w:style w:type="character" w:customStyle="1" w:styleId="AltBilgiChar">
    <w:name w:val="Alt Bilgi Char"/>
    <w:rPr>
      <w:sz w:val="24"/>
      <w:szCs w:val="24"/>
      <w:lang w:val="tr-TR" w:eastAsia="tr-TR" w:bidi="ar-SA"/>
    </w:rPr>
  </w:style>
  <w:style w:type="character" w:styleId="PlaceholderText">
    <w:name w:val="Placeholder Text"/>
    <w:basedOn w:val="DefaultParagraphFont"/>
    <w:uiPriority w:val="99"/>
    <w:semiHidden/>
    <w:rsid w:val="00472393"/>
    <w:rPr>
      <w:color w:val="808080"/>
    </w:rPr>
  </w:style>
  <w:style w:type="character" w:customStyle="1" w:styleId="FooterChar">
    <w:name w:val="Footer Char"/>
    <w:basedOn w:val="DefaultParagraphFont"/>
    <w:link w:val="Footer"/>
    <w:rsid w:val="008545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B1017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pPr>
      <w:keepNext/>
      <w:outlineLvl w:val="0"/>
    </w:pPr>
    <w:rPr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stBilgiChar">
    <w:name w:val="Üst Bilgi Char"/>
    <w:rPr>
      <w:sz w:val="24"/>
      <w:szCs w:val="24"/>
      <w:lang w:val="tr-TR" w:eastAsia="tr-TR" w:bidi="ar-SA"/>
    </w:rPr>
  </w:style>
  <w:style w:type="character" w:customStyle="1" w:styleId="AltBilgiChar">
    <w:name w:val="Alt Bilgi Char"/>
    <w:rPr>
      <w:sz w:val="24"/>
      <w:szCs w:val="24"/>
      <w:lang w:val="tr-TR" w:eastAsia="tr-TR" w:bidi="ar-SA"/>
    </w:rPr>
  </w:style>
  <w:style w:type="character" w:styleId="PlaceholderText">
    <w:name w:val="Placeholder Text"/>
    <w:basedOn w:val="DefaultParagraphFont"/>
    <w:uiPriority w:val="99"/>
    <w:semiHidden/>
    <w:rsid w:val="00472393"/>
    <w:rPr>
      <w:color w:val="808080"/>
    </w:rPr>
  </w:style>
  <w:style w:type="character" w:customStyle="1" w:styleId="FooterChar">
    <w:name w:val="Footer Char"/>
    <w:basedOn w:val="DefaultParagraphFont"/>
    <w:link w:val="Footer"/>
    <w:rsid w:val="008545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B1017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inovalig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8D6E2A6E604B92874F98486DB79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D0FA0-7C5A-4895-9834-5CF59C62CA2C}"/>
      </w:docPartPr>
      <w:docPartBody>
        <w:p w:rsidR="00EE2A43" w:rsidRDefault="005D722F" w:rsidP="005D722F">
          <w:pPr>
            <w:pStyle w:val="F98D6E2A6E604B92874F98486DB794F3"/>
          </w:pPr>
          <w:r>
            <w:rPr>
              <w:rStyle w:val="PlaceholderText"/>
            </w:rPr>
            <w:t>[Manager]</w:t>
          </w:r>
        </w:p>
      </w:docPartBody>
    </w:docPart>
    <w:docPart>
      <w:docPartPr>
        <w:name w:val="A16D9F25A4D5435F981B13BE21DA4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1F467-1230-4671-B364-730D2DE0B481}"/>
      </w:docPartPr>
      <w:docPartBody>
        <w:p w:rsidR="00EE2A43" w:rsidRDefault="005D722F" w:rsidP="005D722F">
          <w:pPr>
            <w:pStyle w:val="A16D9F25A4D5435F981B13BE21DA4414"/>
          </w:pPr>
          <w:r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82"/>
    <w:rsid w:val="00166982"/>
    <w:rsid w:val="001D5382"/>
    <w:rsid w:val="0047093A"/>
    <w:rsid w:val="00544A0C"/>
    <w:rsid w:val="005D722F"/>
    <w:rsid w:val="00874C7F"/>
    <w:rsid w:val="008A677E"/>
    <w:rsid w:val="00A3469A"/>
    <w:rsid w:val="00AB60D5"/>
    <w:rsid w:val="00B471D3"/>
    <w:rsid w:val="00C15351"/>
    <w:rsid w:val="00E86CD6"/>
    <w:rsid w:val="00E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2A43"/>
  </w:style>
  <w:style w:type="paragraph" w:customStyle="1" w:styleId="5BA7247AFB5F4C19AD636ADD6636D174">
    <w:name w:val="5BA7247AFB5F4C19AD636ADD6636D174"/>
    <w:rsid w:val="00A3469A"/>
  </w:style>
  <w:style w:type="paragraph" w:customStyle="1" w:styleId="8E3AC7C6070C42459477356EC9089E49">
    <w:name w:val="8E3AC7C6070C42459477356EC9089E49"/>
    <w:rsid w:val="00A3469A"/>
  </w:style>
  <w:style w:type="paragraph" w:customStyle="1" w:styleId="7EF99B7C29584236A03FC7263E9B824D">
    <w:name w:val="7EF99B7C29584236A03FC7263E9B824D"/>
    <w:rsid w:val="00A3469A"/>
  </w:style>
  <w:style w:type="paragraph" w:customStyle="1" w:styleId="F511853956B842F2B5B2E5FDB8D021F0">
    <w:name w:val="F511853956B842F2B5B2E5FDB8D021F0"/>
    <w:rsid w:val="00A3469A"/>
  </w:style>
  <w:style w:type="paragraph" w:customStyle="1" w:styleId="F98D6E2A6E604B92874F98486DB794F3">
    <w:name w:val="F98D6E2A6E604B92874F98486DB794F3"/>
    <w:rsid w:val="005D722F"/>
  </w:style>
  <w:style w:type="paragraph" w:customStyle="1" w:styleId="A16D9F25A4D5435F981B13BE21DA4414">
    <w:name w:val="A16D9F25A4D5435F981B13BE21DA4414"/>
    <w:rsid w:val="005D722F"/>
  </w:style>
  <w:style w:type="paragraph" w:customStyle="1" w:styleId="7191C309FE814F5A8485725085841046">
    <w:name w:val="7191C309FE814F5A8485725085841046"/>
    <w:rsid w:val="00EE2A43"/>
  </w:style>
  <w:style w:type="paragraph" w:customStyle="1" w:styleId="37965D2482794D3A855F97C11EC133B3">
    <w:name w:val="37965D2482794D3A855F97C11EC133B3"/>
    <w:rsid w:val="00EE2A43"/>
  </w:style>
  <w:style w:type="paragraph" w:customStyle="1" w:styleId="DE6D21279DD74003926CA3256D9C4069">
    <w:name w:val="DE6D21279DD74003926CA3256D9C4069"/>
    <w:rsid w:val="00EE2A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2A43"/>
  </w:style>
  <w:style w:type="paragraph" w:customStyle="1" w:styleId="5BA7247AFB5F4C19AD636ADD6636D174">
    <w:name w:val="5BA7247AFB5F4C19AD636ADD6636D174"/>
    <w:rsid w:val="00A3469A"/>
  </w:style>
  <w:style w:type="paragraph" w:customStyle="1" w:styleId="8E3AC7C6070C42459477356EC9089E49">
    <w:name w:val="8E3AC7C6070C42459477356EC9089E49"/>
    <w:rsid w:val="00A3469A"/>
  </w:style>
  <w:style w:type="paragraph" w:customStyle="1" w:styleId="7EF99B7C29584236A03FC7263E9B824D">
    <w:name w:val="7EF99B7C29584236A03FC7263E9B824D"/>
    <w:rsid w:val="00A3469A"/>
  </w:style>
  <w:style w:type="paragraph" w:customStyle="1" w:styleId="F511853956B842F2B5B2E5FDB8D021F0">
    <w:name w:val="F511853956B842F2B5B2E5FDB8D021F0"/>
    <w:rsid w:val="00A3469A"/>
  </w:style>
  <w:style w:type="paragraph" w:customStyle="1" w:styleId="F98D6E2A6E604B92874F98486DB794F3">
    <w:name w:val="F98D6E2A6E604B92874F98486DB794F3"/>
    <w:rsid w:val="005D722F"/>
  </w:style>
  <w:style w:type="paragraph" w:customStyle="1" w:styleId="A16D9F25A4D5435F981B13BE21DA4414">
    <w:name w:val="A16D9F25A4D5435F981B13BE21DA4414"/>
    <w:rsid w:val="005D722F"/>
  </w:style>
  <w:style w:type="paragraph" w:customStyle="1" w:styleId="7191C309FE814F5A8485725085841046">
    <w:name w:val="7191C309FE814F5A8485725085841046"/>
    <w:rsid w:val="00EE2A43"/>
  </w:style>
  <w:style w:type="paragraph" w:customStyle="1" w:styleId="37965D2482794D3A855F97C11EC133B3">
    <w:name w:val="37965D2482794D3A855F97C11EC133B3"/>
    <w:rsid w:val="00EE2A43"/>
  </w:style>
  <w:style w:type="paragraph" w:customStyle="1" w:styleId="DE6D21279DD74003926CA3256D9C4069">
    <w:name w:val="DE6D21279DD74003926CA3256D9C4069"/>
    <w:rsid w:val="00EE2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5D00D-3D2B-4AF8-908A-13F5948A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Manager>ÖZKAN ALTUNTAŞ</Manager>
  <Company>PROJE UZMANI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subject>İnovaLİG 2019 Başvuruları Hk.</dc:subject>
  <dc:creator>Chronicle</dc:creator>
  <cp:keywords>16/05/2019</cp:keywords>
  <cp:lastModifiedBy>Buket Erdat</cp:lastModifiedBy>
  <cp:revision>2</cp:revision>
  <cp:lastPrinted>2010-02-19T09:22:00Z</cp:lastPrinted>
  <dcterms:created xsi:type="dcterms:W3CDTF">2019-05-22T15:11:00Z</dcterms:created>
  <dcterms:modified xsi:type="dcterms:W3CDTF">2019-05-22T15:11:00Z</dcterms:modified>
  <cp:category>2019/72-01178</cp:category>
</cp:coreProperties>
</file>